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  <w:r w:rsidRPr="00AF2849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Supplementary </w:t>
      </w:r>
      <w:r w:rsidR="009404A0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Material</w:t>
      </w:r>
      <w:r w:rsidRPr="00AF2849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 1. </w:t>
      </w:r>
      <w:r w:rsidRPr="00AF2849">
        <w:rPr>
          <w:rFonts w:ascii="Times New Roman" w:hAnsi="Times New Roman" w:cs="Times New Roman"/>
          <w:b/>
          <w:bCs/>
          <w:sz w:val="24"/>
          <w:szCs w:val="24"/>
          <w:lang w:val="en-GB"/>
        </w:rPr>
        <w:t>Definition of the main ECG variables according to Philips nomenclature.</w:t>
      </w:r>
    </w:p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:rsidR="008D6012" w:rsidRPr="00AF2849" w:rsidRDefault="008D6012" w:rsidP="008D601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tbl>
      <w:tblPr>
        <w:tblStyle w:val="Tabladecuadrcula2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72"/>
        <w:gridCol w:w="8004"/>
      </w:tblGrid>
      <w:tr w:rsidR="008D6012" w:rsidRPr="00CE43E2" w:rsidTr="00CE43E2">
        <w:trPr>
          <w:cnfStyle w:val="100000000000"/>
        </w:trPr>
        <w:tc>
          <w:tcPr>
            <w:cnfStyle w:val="001000000000"/>
            <w:tcW w:w="750" w:type="pct"/>
            <w:tcBorders>
              <w:bottom w:val="nil"/>
            </w:tcBorders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Abbreviation</w:t>
            </w:r>
          </w:p>
        </w:tc>
        <w:tc>
          <w:tcPr>
            <w:tcW w:w="4250" w:type="pct"/>
            <w:tcBorders>
              <w:bottom w:val="nil"/>
            </w:tcBorders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P-wave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P-wave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P-wave area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ppamp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Amplitude of the prime P-wave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the prime P-wave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ppppdur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P-wave and prime P-wave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pparea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 of the prime P-wave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pppparea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P-wave and prime P-wave area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Prseg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 from the end of the P-wave to the beginning of the QRS complex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Q-wave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Q-wave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R-wave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R-wave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S-wave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S-wave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rpamp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Amplitude of the prime R-wave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the prime R-wave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Amplitude of the prime S-wave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the prime S-wave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Vat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Ventricular activation time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qrsppk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Peak-to-peak QRS complex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qrsdur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Peak-to-peak QRS complex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qrsarea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Peak-to-peak QRS complex area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Ston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ST-segment elevation or depression at baseline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Stmid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ST-segment midpoint elevation or depression</w:t>
            </w:r>
          </w:p>
        </w:tc>
      </w:tr>
      <w:tr w:rsidR="008D6012" w:rsidRPr="00CE43E2" w:rsidTr="00CE43E2">
        <w:trPr>
          <w:trHeight w:val="567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st80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ST-segment elevation or depression 80 milliseconds after the end of the QRS complex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Stend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End ST-segment elevation or depression 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ST-segment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stslope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ST-segment slope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T-wave amplitude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T-wave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T-wave area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tpamp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Amplitude of the prime T-wave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tptpdur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T-wave and prime T-wave duration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tpdur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the prime T-wave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 of the prime T-wave</w:t>
            </w:r>
          </w:p>
        </w:tc>
      </w:tr>
      <w:tr w:rsidR="008D6012" w:rsidRPr="00CE43E2" w:rsidTr="00CE43E2">
        <w:trPr>
          <w:trHeight w:val="283"/>
        </w:trPr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tptparea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T-wave and prime T-wave area</w:t>
            </w:r>
          </w:p>
        </w:tc>
      </w:tr>
      <w:tr w:rsidR="008D6012" w:rsidRPr="00CE43E2" w:rsidTr="00CE43E2"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Print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 from the onset of the P-wave to the onset of the QRS complex</w:t>
            </w:r>
          </w:p>
        </w:tc>
      </w:tr>
      <w:tr w:rsidR="008D6012" w:rsidRPr="00CE43E2" w:rsidTr="00CE43E2"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Prseg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 from the end of the P-wave to the onset of the QRS complex</w:t>
            </w:r>
          </w:p>
        </w:tc>
      </w:tr>
      <w:tr w:rsidR="008D6012" w:rsidRPr="00CE43E2" w:rsidTr="00CE43E2"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Qtint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 from the onset of the QRS complex to the end of the T-wave</w:t>
            </w:r>
          </w:p>
        </w:tc>
      </w:tr>
      <w:tr w:rsidR="008D6012" w:rsidRPr="00CE43E2" w:rsidTr="00CE43E2">
        <w:tc>
          <w:tcPr>
            <w:cnfStyle w:val="001000000000"/>
            <w:tcW w:w="7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Vat</w:t>
            </w:r>
          </w:p>
        </w:tc>
        <w:tc>
          <w:tcPr>
            <w:tcW w:w="4250" w:type="pct"/>
            <w:shd w:val="clear" w:color="auto" w:fill="auto"/>
            <w:vAlign w:val="center"/>
          </w:tcPr>
          <w:p w:rsidR="008D6012" w:rsidRPr="00AF2849" w:rsidRDefault="008D6012" w:rsidP="00CE43E2">
            <w:pPr>
              <w:adjustRightInd w:val="0"/>
              <w:snapToGrid w:val="0"/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F2849">
              <w:rPr>
                <w:rFonts w:ascii="Times New Roman" w:hAnsi="Times New Roman" w:cs="Times New Roman"/>
                <w:sz w:val="24"/>
                <w:szCs w:val="24"/>
              </w:rPr>
              <w:t>Ventricular Activation Time</w:t>
            </w:r>
          </w:p>
        </w:tc>
      </w:tr>
    </w:tbl>
    <w:p w:rsidR="004F5CA0" w:rsidRDefault="004F5CA0" w:rsidP="00212BD6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/>
      </w:pPr>
    </w:p>
    <w:sectPr w:rsidR="004F5CA0" w:rsidSect="00C5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D6012"/>
    <w:rsid w:val="00212BD6"/>
    <w:rsid w:val="004121CF"/>
    <w:rsid w:val="004F5CA0"/>
    <w:rsid w:val="00714507"/>
    <w:rsid w:val="008D6012"/>
    <w:rsid w:val="009404A0"/>
    <w:rsid w:val="00C5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12"/>
    <w:pPr>
      <w:spacing w:after="160" w:line="259" w:lineRule="auto"/>
    </w:pPr>
    <w:rPr>
      <w:rFonts w:eastAsiaTheme="minorHAnsi"/>
      <w:kern w:val="2"/>
      <w:lang w:val="it-I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0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60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D60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12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qFormat/>
    <w:rsid w:val="008D6012"/>
    <w:pPr>
      <w:spacing w:after="12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D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D6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6012"/>
    <w:rPr>
      <w:rFonts w:eastAsiaTheme="minorHAnsi"/>
      <w:kern w:val="2"/>
      <w:sz w:val="20"/>
      <w:szCs w:val="20"/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D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012"/>
    <w:rPr>
      <w:rFonts w:eastAsiaTheme="minorHAnsi"/>
      <w:b/>
      <w:bCs/>
      <w:kern w:val="2"/>
      <w:sz w:val="20"/>
      <w:szCs w:val="20"/>
      <w:lang w:val="it-IT" w:eastAsia="en-US"/>
    </w:rPr>
  </w:style>
  <w:style w:type="character" w:styleId="Emphasis">
    <w:name w:val="Emphasis"/>
    <w:basedOn w:val="DefaultParagraphFont"/>
    <w:uiPriority w:val="20"/>
    <w:qFormat/>
    <w:rsid w:val="008D601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D6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012"/>
    <w:rPr>
      <w:rFonts w:eastAsiaTheme="minorHAnsi"/>
      <w:kern w:val="2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8D6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D6012"/>
    <w:rPr>
      <w:rFonts w:eastAsiaTheme="minorHAnsi"/>
      <w:kern w:val="2"/>
      <w:lang w:val="it-IT" w:eastAsia="en-US"/>
    </w:rPr>
  </w:style>
  <w:style w:type="character" w:styleId="Hyperlink">
    <w:name w:val="Hyperlink"/>
    <w:basedOn w:val="DefaultParagraphFont"/>
    <w:uiPriority w:val="99"/>
    <w:unhideWhenUsed/>
    <w:qFormat/>
    <w:rsid w:val="008D60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8D6012"/>
    <w:pPr>
      <w:spacing w:after="0" w:line="240" w:lineRule="auto"/>
    </w:pPr>
    <w:rPr>
      <w:rFonts w:eastAsiaTheme="minorHAnsi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qFormat/>
    <w:rsid w:val="008D6012"/>
  </w:style>
  <w:style w:type="table" w:customStyle="1" w:styleId="Table">
    <w:name w:val="Table"/>
    <w:semiHidden/>
    <w:unhideWhenUsed/>
    <w:qFormat/>
    <w:rsid w:val="008D6012"/>
    <w:pPr>
      <w:spacing w:line="240" w:lineRule="auto"/>
    </w:pPr>
    <w:rPr>
      <w:rFonts w:eastAsiaTheme="minorHAnsi"/>
      <w:sz w:val="24"/>
      <w:szCs w:val="24"/>
      <w:lang w:eastAsia="it-IT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A6">
    <w:name w:val="A6"/>
    <w:uiPriority w:val="99"/>
    <w:qFormat/>
    <w:rsid w:val="008D6012"/>
    <w:rPr>
      <w:rFonts w:cs="Adobe Caslon Pro"/>
      <w:color w:val="000000"/>
      <w:sz w:val="11"/>
      <w:szCs w:val="11"/>
    </w:rPr>
  </w:style>
  <w:style w:type="paragraph" w:customStyle="1" w:styleId="Revisin1">
    <w:name w:val="Revisión1"/>
    <w:hidden/>
    <w:uiPriority w:val="99"/>
    <w:semiHidden/>
    <w:qFormat/>
    <w:rsid w:val="008D6012"/>
    <w:pPr>
      <w:spacing w:after="0" w:line="240" w:lineRule="auto"/>
    </w:pPr>
    <w:rPr>
      <w:rFonts w:eastAsiaTheme="minorHAnsi"/>
      <w:kern w:val="2"/>
      <w:lang w:val="it-IT" w:eastAsia="en-US"/>
    </w:rPr>
  </w:style>
  <w:style w:type="paragraph" w:customStyle="1" w:styleId="Bibliografa1">
    <w:name w:val="Bibliografía1"/>
    <w:basedOn w:val="Normal"/>
    <w:next w:val="Normal"/>
    <w:uiPriority w:val="37"/>
    <w:unhideWhenUsed/>
    <w:qFormat/>
    <w:rsid w:val="008D6012"/>
    <w:pPr>
      <w:tabs>
        <w:tab w:val="left" w:pos="504"/>
      </w:tabs>
      <w:spacing w:after="240" w:line="240" w:lineRule="auto"/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8D6012"/>
    <w:rPr>
      <w:color w:val="666666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6012"/>
    <w:rPr>
      <w:color w:val="605E5C"/>
      <w:shd w:val="clear" w:color="auto" w:fill="E1DFDD"/>
    </w:rPr>
  </w:style>
  <w:style w:type="table" w:customStyle="1" w:styleId="Tabladecuadrcula21">
    <w:name w:val="Tabla de cuadrícula 21"/>
    <w:basedOn w:val="TableNormal"/>
    <w:uiPriority w:val="47"/>
    <w:qFormat/>
    <w:rsid w:val="008D6012"/>
    <w:pPr>
      <w:spacing w:after="0" w:line="240" w:lineRule="auto"/>
    </w:pPr>
    <w:rPr>
      <w:rFonts w:eastAsiaTheme="minorHAnsi"/>
      <w:sz w:val="20"/>
      <w:szCs w:val="20"/>
      <w:lang w:val="es-ES" w:eastAsia="es-ES"/>
    </w:rPr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Caption">
    <w:name w:val="Table Caption"/>
    <w:basedOn w:val="Caption"/>
    <w:qFormat/>
    <w:rsid w:val="008D6012"/>
    <w:pPr>
      <w:keepNext/>
    </w:pPr>
  </w:style>
  <w:style w:type="character" w:styleId="LineNumber">
    <w:name w:val="line number"/>
    <w:basedOn w:val="DefaultParagraphFont"/>
    <w:uiPriority w:val="99"/>
    <w:semiHidden/>
    <w:unhideWhenUsed/>
    <w:rsid w:val="008D6012"/>
  </w:style>
  <w:style w:type="paragraph" w:styleId="Revision">
    <w:name w:val="Revision"/>
    <w:hidden/>
    <w:uiPriority w:val="99"/>
    <w:unhideWhenUsed/>
    <w:rsid w:val="008D6012"/>
    <w:pPr>
      <w:spacing w:after="0" w:line="240" w:lineRule="auto"/>
    </w:pPr>
    <w:rPr>
      <w:rFonts w:eastAsiaTheme="minorHAnsi"/>
      <w:kern w:val="2"/>
      <w:lang w:val="it-IT" w:eastAsia="en-US"/>
    </w:rPr>
  </w:style>
  <w:style w:type="paragraph" w:styleId="Bibliography">
    <w:name w:val="Bibliography"/>
    <w:basedOn w:val="Normal"/>
    <w:next w:val="Normal"/>
    <w:uiPriority w:val="37"/>
    <w:unhideWhenUsed/>
    <w:rsid w:val="008D60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0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>Grizli777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2025-01-17T21:31:00Z</dcterms:created>
  <dcterms:modified xsi:type="dcterms:W3CDTF">2025-01-24T07:51:00Z</dcterms:modified>
</cp:coreProperties>
</file>