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E107" w14:textId="77777777" w:rsidR="007B615E" w:rsidRPr="00B77167" w:rsidRDefault="007B615E" w:rsidP="007B615E">
      <w:pPr>
        <w:widowControl/>
        <w:adjustRightInd w:val="0"/>
        <w:snapToGrid w:val="0"/>
        <w:spacing w:before="0" w:after="0" w:line="240" w:lineRule="auto"/>
        <w:rPr>
          <w:rFonts w:cs="Times New Roman" w:hint="eastAsia"/>
          <w:b/>
          <w:bCs/>
          <w:sz w:val="32"/>
          <w:szCs w:val="32"/>
          <w:lang w:eastAsia="zh-CN"/>
        </w:rPr>
      </w:pPr>
    </w:p>
    <w:p w14:paraId="114079E0" w14:textId="77777777" w:rsidR="007B615E" w:rsidRDefault="007B615E" w:rsidP="007B615E">
      <w:pPr>
        <w:widowControl/>
        <w:adjustRightInd w:val="0"/>
        <w:snapToGrid w:val="0"/>
        <w:spacing w:before="0" w:after="0" w:line="240" w:lineRule="auto"/>
        <w:rPr>
          <w:rFonts w:eastAsia="MS Mincho" w:cs="Times New Roman"/>
          <w:b/>
          <w:szCs w:val="20"/>
        </w:rPr>
      </w:pPr>
      <w:bookmarkStart w:id="0" w:name="_Toc125385728"/>
      <w:bookmarkStart w:id="1" w:name="_Toc130479861"/>
      <w:r>
        <w:rPr>
          <w:rFonts w:eastAsia="MS Mincho" w:cs="Times New Roman"/>
          <w:b/>
          <w:bCs/>
          <w:szCs w:val="20"/>
        </w:rPr>
        <w:t>Suppl</w:t>
      </w:r>
      <w:r>
        <w:rPr>
          <w:rFonts w:cs="Times New Roman" w:hint="eastAsia"/>
          <w:b/>
          <w:bCs/>
          <w:szCs w:val="20"/>
          <w:lang w:eastAsia="zh-CN"/>
        </w:rPr>
        <w:t xml:space="preserve"> </w:t>
      </w:r>
      <w:r>
        <w:rPr>
          <w:rFonts w:eastAsia="MS Mincho" w:cs="Times New Roman"/>
          <w:b/>
          <w:bCs/>
          <w:szCs w:val="20"/>
        </w:rPr>
        <w:t>3.</w:t>
      </w:r>
      <w:r>
        <w:rPr>
          <w:rFonts w:eastAsia="MS Mincho" w:cs="Times New Roman"/>
          <w:szCs w:val="20"/>
        </w:rPr>
        <w:t xml:space="preserve"> List of studies included in the review</w:t>
      </w:r>
      <w:bookmarkEnd w:id="0"/>
      <w:bookmarkEnd w:id="1"/>
      <w:r>
        <w:rPr>
          <w:rFonts w:eastAsia="MS Mincho" w:cs="Times New Roman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3"/>
        <w:gridCol w:w="11105"/>
      </w:tblGrid>
      <w:tr w:rsidR="007B615E" w14:paraId="4AB56C42" w14:textId="77777777" w:rsidTr="003B0FE9">
        <w:trPr>
          <w:trHeight w:val="283"/>
          <w:tblHeader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3FEB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MS Mincho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 xml:space="preserve">First </w:t>
            </w:r>
            <w:r>
              <w:rPr>
                <w:rFonts w:cs="Times New Roman" w:hint="eastAsia"/>
                <w:b/>
                <w:bCs/>
                <w:lang w:eastAsia="zh-CN"/>
              </w:rPr>
              <w:t>a</w:t>
            </w:r>
            <w:r>
              <w:rPr>
                <w:rFonts w:eastAsia="Calibri" w:cs="Times New Roman"/>
                <w:b/>
                <w:bCs/>
              </w:rPr>
              <w:t xml:space="preserve">uthor &amp; </w:t>
            </w:r>
            <w:r>
              <w:rPr>
                <w:rFonts w:cs="Times New Roman" w:hint="eastAsia"/>
                <w:b/>
                <w:bCs/>
                <w:lang w:eastAsia="zh-CN"/>
              </w:rPr>
              <w:t>y</w:t>
            </w:r>
            <w:r>
              <w:rPr>
                <w:rFonts w:eastAsia="Calibri" w:cs="Times New Roman"/>
                <w:b/>
                <w:bCs/>
              </w:rPr>
              <w:t>ear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0764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MS Mincho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Title</w:t>
            </w:r>
          </w:p>
        </w:tc>
      </w:tr>
      <w:tr w:rsidR="007B615E" w14:paraId="02311774" w14:textId="77777777" w:rsidTr="003B0FE9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ED27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 xml:space="preserve">Ababio 2023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4CE73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Prevalence and Clinical Burden of Idiopathic Dilated Cardiomyopathy in the United States</w:t>
            </w:r>
          </w:p>
        </w:tc>
      </w:tr>
      <w:tr w:rsidR="007B615E" w14:paraId="3DD2A34F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D726A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 xml:space="preserve">Angelini 2018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2BF9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High-risk cardiovascular conditions in sports-related sudden death: Prevalence in 5,169 schoolchildren screened via cardiac magnetic resonance</w:t>
            </w:r>
          </w:p>
        </w:tc>
      </w:tr>
      <w:tr w:rsidR="007B615E" w14:paraId="2A0FB349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FDBD9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>Brownrigg 2022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FEFB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Epidemiology of cardiomyopathies and incident heart failure in a population-based cohort study</w:t>
            </w:r>
          </w:p>
        </w:tc>
      </w:tr>
      <w:tr w:rsidR="007B615E" w14:paraId="5B59E25B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B1AA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 xml:space="preserve">Codd 1989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9ECD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Epidemiology of idiopathic dilated and hypertrophic cardiomyopathy: A population-based study in Olmsted County, Minnesota, 1975-1984</w:t>
            </w:r>
          </w:p>
        </w:tc>
      </w:tr>
      <w:tr w:rsidR="007B615E" w14:paraId="0C85C9C1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DACA1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 xml:space="preserve">Coughlin 1993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61BA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Descriptive epidemiology of idiopathic dilated cardiomyopathy in Washington County, Maryland, 1975-1991</w:t>
            </w:r>
          </w:p>
        </w:tc>
      </w:tr>
      <w:tr w:rsidR="007B615E" w14:paraId="142D5ACE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B8E6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 xml:space="preserve">Herd 1991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037B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The natural history of dilated cardiomyopathy - A community study</w:t>
            </w:r>
          </w:p>
        </w:tc>
      </w:tr>
      <w:tr w:rsidR="007B615E" w14:paraId="615B0C71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5180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proofErr w:type="spellStart"/>
            <w:r>
              <w:rPr>
                <w:rFonts w:eastAsia="Yu Mincho" w:cs="Times New Roman"/>
                <w:color w:val="000000"/>
              </w:rPr>
              <w:t>Lannou</w:t>
            </w:r>
            <w:proofErr w:type="spellEnd"/>
            <w:r>
              <w:rPr>
                <w:rFonts w:eastAsia="Yu Mincho" w:cs="Times New Roman"/>
                <w:color w:val="000000"/>
              </w:rPr>
              <w:t xml:space="preserve"> 2020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6BF8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The public health burden of cardiomyopathies: Insights from a nationwide inpatient study</w:t>
            </w:r>
          </w:p>
        </w:tc>
      </w:tr>
      <w:tr w:rsidR="007B615E" w14:paraId="0EA75C7F" w14:textId="77777777" w:rsidTr="003B0FE9">
        <w:trPr>
          <w:trHeight w:val="20"/>
        </w:trPr>
        <w:tc>
          <w:tcPr>
            <w:tcW w:w="1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34EC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Yu Mincho" w:cs="Times New Roman"/>
                <w:color w:val="000000"/>
              </w:rPr>
              <w:t>Rakar 1997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34D2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Yu Mincho" w:cs="Times New Roman"/>
                <w:color w:val="000000"/>
              </w:rPr>
              <w:t>Epidemiology of dilated cardiomyopathy. A prospective post-mortem study of 5252 necropsies. The Heart Muscle Disease Study Group</w:t>
            </w:r>
          </w:p>
        </w:tc>
      </w:tr>
      <w:tr w:rsidR="007B615E" w14:paraId="71D4E3F3" w14:textId="77777777" w:rsidTr="003B0FE9">
        <w:trPr>
          <w:trHeight w:val="2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1F85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lang w:eastAsia="en-CA"/>
              </w:rPr>
            </w:pPr>
            <w:r>
              <w:rPr>
                <w:rFonts w:eastAsia="Times New Roman" w:cs="Times New Roman"/>
                <w:color w:val="000000"/>
                <w:lang w:eastAsia="en-CA"/>
              </w:rPr>
              <w:t xml:space="preserve">Williams 1985 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11AC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Prevalence of overt dilated cardiomyopathy in two regions of England</w:t>
            </w:r>
          </w:p>
        </w:tc>
      </w:tr>
      <w:tr w:rsidR="007B615E" w14:paraId="532DB375" w14:textId="77777777" w:rsidTr="003B0FE9">
        <w:trPr>
          <w:trHeight w:val="43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9D3C5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color w:val="000000"/>
                <w:lang w:eastAsia="en-CA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en-CA"/>
              </w:rPr>
              <w:t>Lipshultz</w:t>
            </w:r>
            <w:proofErr w:type="spellEnd"/>
            <w:r>
              <w:rPr>
                <w:rFonts w:eastAsia="Times New Roman" w:cs="Times New Roman"/>
                <w:color w:val="000000"/>
                <w:lang w:eastAsia="en-CA"/>
              </w:rPr>
              <w:t xml:space="preserve"> 2003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F506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Incidence of Pediatric Cardiomyopathy in Two Regions of the United States</w:t>
            </w:r>
          </w:p>
        </w:tc>
      </w:tr>
      <w:tr w:rsidR="007B615E" w14:paraId="33083400" w14:textId="77777777" w:rsidTr="003B0FE9">
        <w:trPr>
          <w:trHeight w:val="430"/>
        </w:trPr>
        <w:tc>
          <w:tcPr>
            <w:tcW w:w="10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A65E6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color w:val="000000"/>
                <w:lang w:eastAsia="en-CA"/>
              </w:rPr>
            </w:pPr>
            <w:r>
              <w:rPr>
                <w:rFonts w:eastAsia="Times New Roman" w:cs="Times New Roman"/>
                <w:color w:val="000000"/>
                <w:lang w:eastAsia="en-CA"/>
              </w:rPr>
              <w:t>Towbin 2016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EC98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Incidence, causes, and outcomes of dilated cardiomyopathy in children</w:t>
            </w:r>
          </w:p>
        </w:tc>
      </w:tr>
      <w:tr w:rsidR="007B615E" w14:paraId="360C15C7" w14:textId="77777777" w:rsidTr="003B0FE9">
        <w:trPr>
          <w:trHeight w:val="430"/>
        </w:trPr>
        <w:tc>
          <w:tcPr>
            <w:tcW w:w="10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FA0FD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color w:val="000000"/>
                <w:lang w:eastAsia="en-CA"/>
              </w:rPr>
            </w:pPr>
            <w:r>
              <w:rPr>
                <w:rFonts w:eastAsia="Times New Roman" w:cs="Times New Roman"/>
                <w:color w:val="000000"/>
                <w:lang w:eastAsia="en-CA"/>
              </w:rPr>
              <w:t>Wilkinson 2008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491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Pediatric Cardiomyopathy Registry: 1995-2007</w:t>
            </w:r>
          </w:p>
        </w:tc>
      </w:tr>
      <w:tr w:rsidR="007B615E" w14:paraId="479FFA11" w14:textId="77777777" w:rsidTr="003B0FE9">
        <w:trPr>
          <w:trHeight w:val="430"/>
        </w:trPr>
        <w:tc>
          <w:tcPr>
            <w:tcW w:w="10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4ABD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Times New Roman" w:cs="Times New Roman"/>
                <w:color w:val="000000"/>
                <w:lang w:eastAsia="en-CA"/>
              </w:rPr>
            </w:pPr>
            <w:r>
              <w:rPr>
                <w:rFonts w:eastAsia="Times New Roman" w:cs="Times New Roman"/>
                <w:color w:val="000000"/>
                <w:lang w:eastAsia="en-CA"/>
              </w:rPr>
              <w:t>Wilkinson 2010</w:t>
            </w:r>
          </w:p>
        </w:tc>
        <w:tc>
          <w:tcPr>
            <w:tcW w:w="3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E729" w14:textId="77777777" w:rsidR="007B615E" w:rsidRDefault="007B615E" w:rsidP="003B0FE9">
            <w:pPr>
              <w:widowControl/>
              <w:adjustRightInd w:val="0"/>
              <w:snapToGrid w:val="0"/>
              <w:spacing w:before="0"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Pediatric Cardiomyopathy Registry and Heart Failure: Key Results from the First 15 Years</w:t>
            </w:r>
          </w:p>
        </w:tc>
      </w:tr>
    </w:tbl>
    <w:p w14:paraId="5F4946C6" w14:textId="4B642B9F" w:rsidR="007B615E" w:rsidRPr="007B615E" w:rsidRDefault="007B615E" w:rsidP="007B615E">
      <w:pPr>
        <w:widowControl/>
        <w:adjustRightInd w:val="0"/>
        <w:snapToGrid w:val="0"/>
        <w:spacing w:before="0" w:after="0" w:line="240" w:lineRule="auto"/>
        <w:rPr>
          <w:rFonts w:cs="Times New Roman" w:hint="eastAsia"/>
          <w:b/>
          <w:bCs/>
          <w:szCs w:val="20"/>
          <w:lang w:eastAsia="zh-CN"/>
        </w:rPr>
      </w:pPr>
    </w:p>
    <w:p w14:paraId="4A5142AC" w14:textId="77777777" w:rsidR="009E48E0" w:rsidRDefault="009E48E0">
      <w:pPr>
        <w:rPr>
          <w:rFonts w:hint="eastAsia"/>
        </w:rPr>
      </w:pPr>
    </w:p>
    <w:sectPr w:rsidR="009E48E0" w:rsidSect="007B615E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5E"/>
    <w:rsid w:val="006D1B35"/>
    <w:rsid w:val="007B615E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519F"/>
  <w15:chartTrackingRefBased/>
  <w15:docId w15:val="{9AF40172-8966-40CD-8582-C249690D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15E"/>
    <w:pPr>
      <w:widowControl w:val="0"/>
      <w:spacing w:before="100" w:after="200" w:line="276" w:lineRule="auto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615E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15E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15E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15E"/>
    <w:pPr>
      <w:keepNext/>
      <w:keepLines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15E"/>
    <w:pPr>
      <w:keepNext/>
      <w:keepLines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15E"/>
    <w:pPr>
      <w:keepNext/>
      <w:keepLines/>
      <w:spacing w:before="40" w:after="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15E"/>
    <w:pPr>
      <w:keepNext/>
      <w:keepLines/>
      <w:spacing w:before="40" w:after="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15E"/>
    <w:pPr>
      <w:keepNext/>
      <w:keepLines/>
      <w:spacing w:before="0" w:after="0"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15E"/>
    <w:pPr>
      <w:keepNext/>
      <w:keepLines/>
      <w:spacing w:before="0"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15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6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6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615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615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B615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61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61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61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615E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6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15E"/>
    <w:pPr>
      <w:numPr>
        <w:ilvl w:val="1"/>
      </w:numPr>
      <w:spacing w:before="0"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61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615E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61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15E"/>
    <w:pPr>
      <w:spacing w:before="0" w:after="0" w:line="240" w:lineRule="auto"/>
      <w:ind w:left="720"/>
      <w:contextualSpacing/>
      <w:jc w:val="both"/>
    </w:pPr>
    <w:rPr>
      <w:rFonts w:asciiTheme="minorHAnsi" w:hAnsiTheme="minorHAns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B61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6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61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B61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2025-06-25T13:10:00Z</dcterms:created>
  <dcterms:modified xsi:type="dcterms:W3CDTF">2025-06-25T13:10:00Z</dcterms:modified>
</cp:coreProperties>
</file>