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C6" w:rsidRDefault="00427FC6" w:rsidP="00427FC6">
      <w:pPr>
        <w:spacing w:after="0" w:line="240" w:lineRule="auto"/>
        <w:rPr>
          <w:b/>
          <w:sz w:val="28"/>
          <w:szCs w:val="28"/>
        </w:rPr>
      </w:pPr>
    </w:p>
    <w:p w:rsidR="00427FC6" w:rsidRDefault="00427FC6" w:rsidP="00427FC6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Suppl 3.</w:t>
      </w:r>
      <w:r>
        <w:rPr>
          <w:sz w:val="28"/>
          <w:szCs w:val="28"/>
        </w:rPr>
        <w:t xml:space="preserve"> Baseline characteristics stratified by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 score and amyloidosis at index admission</w:t>
      </w:r>
    </w:p>
    <w:p w:rsidR="00427FC6" w:rsidRDefault="00427FC6" w:rsidP="00427FC6">
      <w:pPr>
        <w:spacing w:after="0" w:line="240" w:lineRule="auto"/>
        <w:rPr>
          <w:sz w:val="28"/>
          <w:szCs w:val="28"/>
        </w:rPr>
      </w:pPr>
    </w:p>
    <w:tbl>
      <w:tblPr>
        <w:tblW w:w="105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20"/>
        <w:gridCol w:w="1580"/>
        <w:gridCol w:w="1240"/>
        <w:gridCol w:w="1620"/>
        <w:gridCol w:w="1300"/>
        <w:gridCol w:w="1660"/>
        <w:gridCol w:w="1300"/>
      </w:tblGrid>
      <w:tr w:rsidR="00427FC6" w:rsidTr="00E15485">
        <w:trPr>
          <w:trHeight w:val="280"/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00FF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Low Risk</w:t>
            </w:r>
          </w:p>
        </w:tc>
        <w:tc>
          <w:tcPr>
            <w:tcW w:w="2920" w:type="dxa"/>
            <w:gridSpan w:val="2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Moderate Risk</w:t>
            </w:r>
          </w:p>
        </w:tc>
        <w:tc>
          <w:tcPr>
            <w:tcW w:w="2960" w:type="dxa"/>
            <w:gridSpan w:val="2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00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High Risk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 (392396)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 (257)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 (1139789)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 (1536)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 (10305931)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 (20894)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Sex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239506 (61.0%)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 (56.7%)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695958 (61.1%)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 (63.2%)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5330011 (51.7%)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13394 (64.1%)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152890 (39.0%)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(43.3%)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443831 (38.9%)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 (36.8%)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4975920 (48.3%)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7499 (35.9%)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Admission Type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Elective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323227 (82.5%)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 (81.6%)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917469 (80.6%)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 (85.5%)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8938192 (86.9%)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19195 (92.0%)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Emergent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68457 (17.5%)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(18.4%)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220278 (19.4%)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 (14.5%)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1348860 (13.1%)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1677 (8.0%)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Bed Size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Small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64174 (16.4%)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(8.3%)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189212 (16.6%)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 (12.2%)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1860825 (18.1%)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2739 (13.1%)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Medium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107101 </w:t>
            </w:r>
            <w:r>
              <w:rPr>
                <w:sz w:val="28"/>
                <w:szCs w:val="28"/>
              </w:rPr>
              <w:lastRenderedPageBreak/>
              <w:t>(27.3%)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60 </w:t>
            </w:r>
            <w:r>
              <w:rPr>
                <w:sz w:val="28"/>
                <w:szCs w:val="28"/>
              </w:rPr>
              <w:lastRenderedPageBreak/>
              <w:t>(23.5%)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309645 </w:t>
            </w:r>
            <w:r>
              <w:rPr>
                <w:sz w:val="28"/>
                <w:szCs w:val="28"/>
              </w:rPr>
              <w:lastRenderedPageBreak/>
              <w:t>(27.2%)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329 </w:t>
            </w:r>
            <w:r>
              <w:rPr>
                <w:sz w:val="28"/>
                <w:szCs w:val="28"/>
              </w:rPr>
              <w:lastRenderedPageBreak/>
              <w:t>(21.4%)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2925174 </w:t>
            </w:r>
            <w:r>
              <w:rPr>
                <w:sz w:val="28"/>
                <w:szCs w:val="28"/>
              </w:rPr>
              <w:lastRenderedPageBreak/>
              <w:t>(28.4%)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5078 </w:t>
            </w:r>
            <w:r>
              <w:rPr>
                <w:sz w:val="28"/>
                <w:szCs w:val="28"/>
              </w:rPr>
              <w:lastRenderedPageBreak/>
              <w:t>(24.3%)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Large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221121 (56.4%)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 (68.2%)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640932 (56.2%)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1019 (66.3%)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5519932 (53.6%)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13076 (62.6%)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Patient Location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Central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88357 (22.6%)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 (28.4%)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244633 (21.5%)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 (22.0%)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2218036 (21.6%)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5956 (28.5%)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Fringe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107925 (27.7%)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 (27.6%)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300951 (26.5%)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 (34.9%)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2750479 (26.7%)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6541 (31.3%)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Metro &gt;250K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88489 (22.7%)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(23.6%)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258285 (22.7%)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 (16.8%)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2274158 (22.1%)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3834 (18.4%)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Metro &gt;50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39649 (10.2%)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(6.4%)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121586 (10.7%)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 (10.0%)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1100072 (10.7%)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1856 (8.9%)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Micro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36869 (9.4%)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(12.0%)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115688 (10.2%)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 (8.0%)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1060441 (10.3%)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1388 (6.7%)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None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28945 (7.4%)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94446 (8.3%)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 (8.3%)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885916 (8.6%)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1291 (6.2%)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Teaching Status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MNT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85042 (21.7%)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(17.8%)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252618 (22.2%)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 (12.6%)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2445799 (23.7%)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3015 (14.4%)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MT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276587 (70.5%)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 (78.9%)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789811 (69.3%)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1264 (82.3%)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6796933 (66.0%)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17023 (81.5%)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NMH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30767 (7.8%)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97361 (8.5%)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 (5.1%)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1063200 (10.3%)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 (4.1%)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Risk of Mortality*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Class Specified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(0.0%)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 (0.0%)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1017 (0.0%)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Minor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174439 (44.5%)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(10.3%)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378810 (33.2%)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(3.6%)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979530 (9.5%)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 (1.1%)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Moderate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101200 (25.8%)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 (33.1%)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369258 (32.4%)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 (32.7%)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3694375 (35.8%)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5341 (25.6%)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Major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64424 (16.4%)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 (35.4%)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244588 (21.5%)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 (40.3%)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3870721 (37.6%)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10353 (49.6%)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Extreme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52269 (13.3%)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(21.3%)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146999 (12.9%)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 (23.3%)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1760287 (17.1%)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4964 (23.8%)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Severity of Illness*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Class Specified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(0.0%)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 (0.0%)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1017 (0.0%)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Minor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83129 (21.2%)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171577 (15.1%)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(0.8%)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807006 (7.8%)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(0.7%)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Moderate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147816 (37.7%)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(24.8%)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436659 (38.3%)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 (17.0%)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3606818 (35.0%)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3700 (17.7%)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t>Major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97719 </w:t>
            </w:r>
            <w:r>
              <w:rPr>
                <w:sz w:val="28"/>
                <w:szCs w:val="28"/>
              </w:rPr>
              <w:lastRenderedPageBreak/>
              <w:t>(24.9%)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121 </w:t>
            </w:r>
            <w:r>
              <w:rPr>
                <w:sz w:val="28"/>
                <w:szCs w:val="28"/>
              </w:rPr>
              <w:lastRenderedPageBreak/>
              <w:t>(47.1%)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361007 </w:t>
            </w:r>
            <w:r>
              <w:rPr>
                <w:sz w:val="28"/>
                <w:szCs w:val="28"/>
              </w:rPr>
              <w:lastRenderedPageBreak/>
              <w:t>(31.7%)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856 </w:t>
            </w:r>
            <w:r>
              <w:rPr>
                <w:sz w:val="28"/>
                <w:szCs w:val="28"/>
              </w:rPr>
              <w:lastRenderedPageBreak/>
              <w:t>(55.7%)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4168909 </w:t>
            </w:r>
            <w:r>
              <w:rPr>
                <w:sz w:val="28"/>
                <w:szCs w:val="28"/>
              </w:rPr>
              <w:lastRenderedPageBreak/>
              <w:t>(40.5%)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12255 </w:t>
            </w:r>
            <w:r>
              <w:rPr>
                <w:sz w:val="28"/>
                <w:szCs w:val="28"/>
              </w:rPr>
              <w:lastRenderedPageBreak/>
              <w:t>(58.7%)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1B1B1B"/>
                <w:sz w:val="28"/>
                <w:szCs w:val="28"/>
              </w:rPr>
              <w:lastRenderedPageBreak/>
              <w:t>Extreme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63666 (16.2%)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 (26.3%)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170413 (15.0%)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 (26.5%)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1722181 (16.7%)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4798 (23.0%)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Comorbidities</w:t>
            </w:r>
          </w:p>
        </w:tc>
        <w:tc>
          <w:tcPr>
            <w:tcW w:w="15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24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2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6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  <w:tc>
          <w:tcPr>
            <w:tcW w:w="13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(column 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Acute Kidney Injury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57183 (14.6%)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 (27.6%)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209574 (18.4%)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 (26.3%)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2691622 (26.1%)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7231 (34.6%)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Intra-aortic balloon pump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988 (0.3%)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5062 (0.4%)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44086 (0.4%)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(0.4%)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Impella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 (0.1%)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1163 (0.1%)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13385 (0.1%)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(0.1%)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ECMO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 (0.1%)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 (0.0%)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1709 (0.0%)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Alcohol Use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3530 (0.9%)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9562 (0.8%)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26188 (0.3%)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(0.1%)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Blood Loss Anemia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3176 (0.8%)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10467 (0.9%)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140536 (1.4%)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 (1.0%)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CHF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107216 (9.4%)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665 (43.3%)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5073270 (49.2%)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14688 (70.3%)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Coagulopathy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37445 (9.5%)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(12.6%)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106346 (9.3%)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 (15.3%)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968438 (9.4%)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2948 (14.1%)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COPD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84640 (21.6%)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(13.5%)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296142 (26.0%)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 (15.9%)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3233821 (31.4%)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4184 (20.0%)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Deficiency Anemia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13302 (3.4%)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(4.4%)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42982 (3.8%)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 (5.4%)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551967 (5.4%)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1303 (6.2%)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Depression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47490 (12.1%)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(8.4%)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156306 (13.7%)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 (11.7%)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1242501 (12.1%)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2234 (10.7%)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DM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32067 (2.8%)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(1.2%)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1726581 (16.8%)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2040 (9.8%)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Drug Use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31921 (8.1%)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(6.3%)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59348 (5.2%)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(3.1%)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160108 (1.6%)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 (1.0%)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Electrolyte Abnormalities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130438 (33.2%)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 (45.8%)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407977 (35.8%)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724 (47.2%)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3994888 (38.8%)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9207 (44.1%)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HIV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1927 (0.5%)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3321 (0.3%)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6771 (0.1%)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(0.1%)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HTN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714960 (62.7%)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 (36.1%)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9047795 (87.8%)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17563 (84.1%)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hypothyroidism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40034 (10.2%)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(16.4%)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147240 (12.9%)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 (17.3%)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2127774 (20.6%)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4187 (20.0%)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Liver Disease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33429 (8.5%)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(10.5%)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88462 (7.8%)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 (8.0%)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417908 (4.1%)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 (5.6%)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Lymphoma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3961 (1.0%)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(5.0%)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9710 (0.9%)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(2.3%)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77462 (0.8%)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 (1.6%)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Metastatic Cancer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20026 (5.1%)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46090 (4.0%)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(2.0%)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275424 (2.7%)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 (1.6%)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Neurologic Disorder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32325 (8.2%)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(10.6%)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84478 (7.4%)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 (10.2%)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628475 (6.1%)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 (9.6%)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Obesity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66456 (16.9%)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(11.4%)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289173 (25.4%)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 (9.4%)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1835365 (17.8%)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1917 (9.2%)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Peptic Ulcer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3114 (0.8%)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10395 (0.9%)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(0.9%)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99289 (1.0%)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 (0.7%)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PVD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15671 (1.4%)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(0.7%)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1271337 (12.3%)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2069 (9.9%)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Psychosis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7444 (1.9%)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20197 (1.8%)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(0.9%)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90239 (0.9%)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(0.5%)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PUD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20799 (5.3%)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(6.5%)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78224 (6.9%)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 (9.2%)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1318964 (12.8%)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3628 (17.4%)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Renal Failure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20142 (5.1%)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(35.1%)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180365 (15.8%)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 (44.6%)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3392990 (32.9%)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10329 (49.4%)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Rheumatoid Arthritis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11767 (3.0%)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(5.0%)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40919 (3.6%)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(4.6%)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387669 (3.8%)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 (3.6%)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Solid Cancer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33337 (8.5%)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(5.5%)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87603 (7.7%)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(2.3%)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633295 (6.1%)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 (4.1%)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Weight Loss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34276 (8.7%)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(20.2%)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84318 (7.4%)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 (14.1%)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839171 (8.1%)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2696 (12.9%)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 MI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15069 (3.8%)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(4.9%)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57615 (5.1%)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 (4.4%)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697855 (6.8%)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1542 (7.4%)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&gt; 75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6752090 (65.5%)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14264 (68.3%)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65 to 74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253565 (22.2%)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 (17.7%)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2332111 (22.6%)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4490 (21.5%)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 PCI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698 (0.1%)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128428 (1.2%)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 (0.9%)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 CABG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5042 (0.4%)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1186667 (11.5%)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1402 (6.7%)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Prior MI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10570 (0.9%)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(0.9%)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1168115 (11.3%)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1812 (8.7%)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Vascular Diseases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31981 (2.8%)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(1.7%)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3052322 (29.6%)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4707 (22.5%)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PCI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6144 (1.6%)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23606 (2.1%)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221641 (2.2%)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 (0.7%)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CABG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4749 (1.2%)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32916 (2.9%)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228721 (2.2%)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(0.5%)</w:t>
            </w:r>
          </w:p>
        </w:tc>
      </w:tr>
      <w:tr w:rsidR="00427FC6" w:rsidTr="00E15485">
        <w:trPr>
          <w:jc w:val="center"/>
        </w:trPr>
        <w:tc>
          <w:tcPr>
            <w:tcW w:w="1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Surgical aortic valve replacement</w:t>
            </w: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2666 (0.7%)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12730 (1.1%)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89306 (0.9%)</w:t>
            </w:r>
          </w:p>
        </w:tc>
        <w:tc>
          <w:tcPr>
            <w:tcW w:w="13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7FC6" w:rsidRDefault="00427FC6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(0.3%)</w:t>
            </w:r>
          </w:p>
        </w:tc>
      </w:tr>
    </w:tbl>
    <w:p w:rsidR="00427FC6" w:rsidRDefault="00427FC6" w:rsidP="00427FC6">
      <w:pPr>
        <w:spacing w:after="0" w:line="240" w:lineRule="auto"/>
        <w:rPr>
          <w:sz w:val="28"/>
          <w:szCs w:val="28"/>
        </w:rPr>
      </w:pPr>
    </w:p>
    <w:p w:rsidR="00427FC6" w:rsidRDefault="00427FC6" w:rsidP="00427FC6">
      <w:pPr>
        <w:spacing w:after="0"/>
        <w:rPr>
          <w:color w:val="1B1B1B"/>
          <w:sz w:val="28"/>
          <w:szCs w:val="28"/>
        </w:rPr>
      </w:pPr>
      <w:r>
        <w:rPr>
          <w:sz w:val="28"/>
          <w:szCs w:val="28"/>
        </w:rPr>
        <w:t xml:space="preserve">*Risk of mortality and severity were based on </w:t>
      </w:r>
      <w:r>
        <w:rPr>
          <w:color w:val="1B1B1B"/>
          <w:sz w:val="28"/>
          <w:szCs w:val="28"/>
        </w:rPr>
        <w:t>APR-DRGs V20 Methodology Booklet</w:t>
      </w:r>
    </w:p>
    <w:p w:rsidR="00427FC6" w:rsidRDefault="00427FC6" w:rsidP="00427FC6">
      <w:pPr>
        <w:spacing w:after="0"/>
        <w:rPr>
          <w:sz w:val="28"/>
          <w:szCs w:val="28"/>
        </w:rPr>
      </w:pPr>
      <w:r>
        <w:rPr>
          <w:sz w:val="28"/>
          <w:szCs w:val="28"/>
        </w:rPr>
        <w:t>https://hcup-us.ahrq.gov/db/nation/nis/APR-DRGsV20MethodologyOverviewandBibliography.pdf</w:t>
      </w:r>
    </w:p>
    <w:p w:rsidR="0016756F" w:rsidRDefault="00427FC6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427FC6"/>
    <w:rsid w:val="001855EF"/>
    <w:rsid w:val="001C3DEE"/>
    <w:rsid w:val="002207C3"/>
    <w:rsid w:val="00331F01"/>
    <w:rsid w:val="003F15C8"/>
    <w:rsid w:val="00427FC6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2025-09-22T06:43:00Z</dcterms:created>
  <dcterms:modified xsi:type="dcterms:W3CDTF">2025-09-22T06:43:00Z</dcterms:modified>
</cp:coreProperties>
</file>