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794" w:rsidRDefault="009F4794" w:rsidP="009F4794">
      <w:pPr>
        <w:spacing w:after="0"/>
        <w:rPr>
          <w:b/>
          <w:sz w:val="28"/>
          <w:szCs w:val="28"/>
        </w:rPr>
      </w:pPr>
    </w:p>
    <w:p w:rsidR="009F4794" w:rsidRDefault="009F4794" w:rsidP="009F4794">
      <w:pPr>
        <w:tabs>
          <w:tab w:val="left" w:pos="7080"/>
        </w:tabs>
        <w:spacing w:after="0" w:line="240" w:lineRule="auto"/>
        <w:rPr>
          <w:sz w:val="28"/>
          <w:szCs w:val="28"/>
        </w:rPr>
      </w:pPr>
      <w:bookmarkStart w:id="0" w:name="_heading=h.m6fk2epnvuu6" w:colFirst="0" w:colLast="0"/>
      <w:bookmarkEnd w:id="0"/>
    </w:p>
    <w:p w:rsidR="009F4794" w:rsidRDefault="009F4794" w:rsidP="009F4794">
      <w:pPr>
        <w:tabs>
          <w:tab w:val="left" w:pos="7080"/>
        </w:tabs>
        <w:spacing w:after="0" w:line="240" w:lineRule="auto"/>
        <w:rPr>
          <w:sz w:val="28"/>
          <w:szCs w:val="28"/>
        </w:rPr>
      </w:pPr>
      <w:bookmarkStart w:id="1" w:name="_heading=h.3r98st3q1qfc" w:colFirst="0" w:colLast="0"/>
      <w:bookmarkEnd w:id="1"/>
      <w:r>
        <w:rPr>
          <w:b/>
          <w:sz w:val="28"/>
          <w:szCs w:val="28"/>
        </w:rPr>
        <w:t>Suppl 15.</w:t>
      </w:r>
      <w:r>
        <w:rPr>
          <w:sz w:val="28"/>
          <w:szCs w:val="28"/>
        </w:rPr>
        <w:t xml:space="preserve"> Risk of intracranial hemorrhage and stroke for patients with AF, amyloidosis, or amyloidosis + AF, stratified by CHADSVasc risk of stroke category. Risk of stroke for patients with AF stays relatively constant regardless of CHADSVasc risk of stroke category, suggesting the need for a new model to predict stroke in patients with AF and comorbid amyloidosis. </w:t>
      </w:r>
    </w:p>
    <w:p w:rsidR="009F4794" w:rsidRDefault="009F4794" w:rsidP="009F4794">
      <w:pPr>
        <w:tabs>
          <w:tab w:val="left" w:pos="7080"/>
        </w:tabs>
        <w:spacing w:after="0" w:line="240" w:lineRule="auto"/>
        <w:rPr>
          <w:sz w:val="28"/>
          <w:szCs w:val="28"/>
        </w:rPr>
      </w:pPr>
      <w:bookmarkStart w:id="2" w:name="_heading=h.lz4rx5s2qy45" w:colFirst="0" w:colLast="0"/>
      <w:bookmarkEnd w:id="2"/>
    </w:p>
    <w:tbl>
      <w:tblPr>
        <w:tblW w:w="904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995"/>
        <w:gridCol w:w="1140"/>
        <w:gridCol w:w="1200"/>
        <w:gridCol w:w="1125"/>
        <w:gridCol w:w="1140"/>
        <w:gridCol w:w="1275"/>
        <w:gridCol w:w="1170"/>
      </w:tblGrid>
      <w:tr w:rsidR="009F4794" w:rsidTr="00E15485">
        <w:trPr>
          <w:trHeight w:val="315"/>
          <w:jc w:val="center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F4794" w:rsidRDefault="009F4794" w:rsidP="00E1548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94" w:rsidRDefault="009F4794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Low</w:t>
            </w:r>
          </w:p>
        </w:tc>
        <w:tc>
          <w:tcPr>
            <w:tcW w:w="226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94" w:rsidRDefault="009F4794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Moderate</w:t>
            </w:r>
          </w:p>
        </w:tc>
        <w:tc>
          <w:tcPr>
            <w:tcW w:w="244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94" w:rsidRDefault="009F4794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High</w:t>
            </w:r>
          </w:p>
        </w:tc>
      </w:tr>
      <w:tr w:rsidR="009F4794" w:rsidTr="00E15485">
        <w:trPr>
          <w:trHeight w:val="315"/>
          <w:jc w:val="center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F4794" w:rsidRDefault="009F4794" w:rsidP="00E1548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94" w:rsidRDefault="009F4794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94" w:rsidRDefault="009F4794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Stroke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94" w:rsidRDefault="009F4794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94" w:rsidRDefault="009F4794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Stroke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94" w:rsidRDefault="009F4794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94" w:rsidRDefault="009F4794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Stroke</w:t>
            </w:r>
          </w:p>
        </w:tc>
      </w:tr>
      <w:tr w:rsidR="009F4794" w:rsidTr="00E15485">
        <w:trPr>
          <w:trHeight w:val="315"/>
          <w:jc w:val="center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94" w:rsidRDefault="009F4794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 (1917605)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94" w:rsidRDefault="009F4794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15277 (1.0%)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94" w:rsidRDefault="009F4794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28956 (1.8%)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94" w:rsidRDefault="009F4794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28968 (1.1%)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94" w:rsidRDefault="009F4794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56458 (2.1%)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94" w:rsidRDefault="009F4794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153186 (1.0%)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94" w:rsidRDefault="009F4794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385917 (2.6%)</w:t>
            </w:r>
          </w:p>
        </w:tc>
      </w:tr>
      <w:tr w:rsidR="009F4794" w:rsidTr="00E15485">
        <w:trPr>
          <w:trHeight w:val="315"/>
          <w:jc w:val="center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94" w:rsidRDefault="009F4794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Amyloidosis (82859)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94" w:rsidRDefault="009F4794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1668 (11.5%)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94" w:rsidRDefault="009F4794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 (3.3%)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94" w:rsidRDefault="009F4794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3404 (18.1%)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94" w:rsidRDefault="009F4794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 (4.6%)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94" w:rsidRDefault="009F4794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12390 (25.1%)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94" w:rsidRDefault="009F4794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2852 (5.7%)</w:t>
            </w:r>
          </w:p>
        </w:tc>
      </w:tr>
      <w:tr w:rsidR="009F4794" w:rsidTr="00E15485">
        <w:trPr>
          <w:trHeight w:val="315"/>
          <w:jc w:val="center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94" w:rsidRDefault="009F4794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Amyloidosis + AF (42150)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94" w:rsidRDefault="009F4794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 (8.6%)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94" w:rsidRDefault="009F4794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 (4.0%)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94" w:rsidRDefault="009F4794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 (9.5%)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94" w:rsidRDefault="009F4794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 (3.9%)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94" w:rsidRDefault="009F4794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3958 (11.5%)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94" w:rsidRDefault="009F4794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1369 (4.0%)</w:t>
            </w:r>
          </w:p>
        </w:tc>
      </w:tr>
    </w:tbl>
    <w:p w:rsidR="009F4794" w:rsidRDefault="009F4794" w:rsidP="009F4794">
      <w:pPr>
        <w:tabs>
          <w:tab w:val="left" w:pos="70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F4794" w:rsidRDefault="009F4794" w:rsidP="009F4794">
      <w:pPr>
        <w:tabs>
          <w:tab w:val="left" w:pos="7080"/>
        </w:tabs>
        <w:spacing w:after="0" w:line="240" w:lineRule="auto"/>
        <w:rPr>
          <w:sz w:val="28"/>
          <w:szCs w:val="28"/>
        </w:rPr>
      </w:pPr>
      <w:bookmarkStart w:id="3" w:name="_heading=h.65sh2ig1jy1r" w:colFirst="0" w:colLast="0"/>
      <w:bookmarkEnd w:id="3"/>
    </w:p>
    <w:p w:rsidR="009F4794" w:rsidRDefault="009F4794" w:rsidP="009F4794">
      <w:pPr>
        <w:spacing w:after="0" w:line="240" w:lineRule="auto"/>
        <w:rPr>
          <w:b/>
          <w:sz w:val="28"/>
          <w:szCs w:val="28"/>
        </w:rPr>
      </w:pPr>
    </w:p>
    <w:p w:rsidR="0016756F" w:rsidRDefault="009F4794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>
    <w:useFELayout/>
  </w:compat>
  <w:rsids>
    <w:rsidRoot w:val="009F4794"/>
    <w:rsid w:val="001855EF"/>
    <w:rsid w:val="001C3DEE"/>
    <w:rsid w:val="002207C3"/>
    <w:rsid w:val="00331F01"/>
    <w:rsid w:val="003F15C8"/>
    <w:rsid w:val="0082299C"/>
    <w:rsid w:val="0082406F"/>
    <w:rsid w:val="009112AA"/>
    <w:rsid w:val="009F4794"/>
    <w:rsid w:val="00A3284F"/>
    <w:rsid w:val="00AB14C5"/>
    <w:rsid w:val="00B6129B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2025-09-22T06:46:00Z</dcterms:created>
  <dcterms:modified xsi:type="dcterms:W3CDTF">2025-09-22T06:46:00Z</dcterms:modified>
</cp:coreProperties>
</file>