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03" w:rsidRDefault="00802F03" w:rsidP="00802F03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802F03" w:rsidRDefault="00802F03" w:rsidP="00802F03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Suppl 21.</w:t>
      </w:r>
      <w:r>
        <w:rPr>
          <w:sz w:val="28"/>
          <w:szCs w:val="28"/>
        </w:rPr>
        <w:t xml:space="preserve"> Parsimony plot based on RF score importance ranking</w:t>
      </w:r>
    </w:p>
    <w:p w:rsidR="00802F03" w:rsidRDefault="00802F03" w:rsidP="00802F03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802F03" w:rsidRDefault="00802F03" w:rsidP="00802F03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5151858" cy="3293363"/>
            <wp:effectExtent l="0" t="0" r="0" b="0"/>
            <wp:docPr id="1734076968" name="image4.jpg" descr="A blue graph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76968" name="image4.jpg" descr="A blue graph with white text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858" cy="3293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2F03" w:rsidRDefault="00802F03" w:rsidP="00802F03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802F03" w:rsidRDefault="00802F03" w:rsidP="00802F03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A parsimony plot was generated based on the predictive ability of RF-score ranking importance. </w:t>
      </w:r>
      <w:r>
        <w:rPr>
          <w:sz w:val="28"/>
          <w:szCs w:val="28"/>
        </w:rPr>
        <w:t>X-axis is the area under the receiver operating curve. Variables are listed in order of their predictive ability for stroke</w:t>
      </w:r>
    </w:p>
    <w:p w:rsidR="00802F03" w:rsidRDefault="00802F03" w:rsidP="00802F03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16756F" w:rsidRDefault="00802F03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802F03"/>
    <w:rsid w:val="001855EF"/>
    <w:rsid w:val="001C3DEE"/>
    <w:rsid w:val="002207C3"/>
    <w:rsid w:val="00331F01"/>
    <w:rsid w:val="003F15C8"/>
    <w:rsid w:val="00802F03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2025-09-22T06:47:00Z</dcterms:created>
  <dcterms:modified xsi:type="dcterms:W3CDTF">2025-09-22T06:47:00Z</dcterms:modified>
</cp:coreProperties>
</file>