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ACA" w:rsidRDefault="008C0ACA" w:rsidP="008C0ACA">
      <w:pPr>
        <w:tabs>
          <w:tab w:val="left" w:pos="7080"/>
        </w:tabs>
        <w:spacing w:after="0" w:line="240" w:lineRule="auto"/>
        <w:rPr>
          <w:sz w:val="28"/>
          <w:szCs w:val="28"/>
        </w:rPr>
      </w:pPr>
    </w:p>
    <w:p w:rsidR="008C0ACA" w:rsidRDefault="008C0ACA" w:rsidP="008C0ACA">
      <w:pPr>
        <w:tabs>
          <w:tab w:val="left" w:pos="7080"/>
        </w:tabs>
        <w:spacing w:after="0" w:line="240" w:lineRule="auto"/>
        <w:rPr>
          <w:sz w:val="28"/>
          <w:szCs w:val="28"/>
        </w:rPr>
      </w:pPr>
      <w:bookmarkStart w:id="0" w:name="_heading=h.tlsco3iv74e4" w:colFirst="0" w:colLast="0"/>
      <w:bookmarkStart w:id="1" w:name="_heading=h.dtu8fm0vsbd" w:colFirst="0" w:colLast="0"/>
      <w:bookmarkStart w:id="2" w:name="_heading=h.f1rtblnhxw16" w:colFirst="0" w:colLast="0"/>
      <w:bookmarkStart w:id="3" w:name="_heading=h.t5oc2pvgicqk" w:colFirst="0" w:colLast="0"/>
      <w:bookmarkStart w:id="4" w:name="_heading=h.npaqj0h0f88y" w:colFirst="0" w:colLast="0"/>
      <w:bookmarkStart w:id="5" w:name="_heading=h.cmhhntxbvvnb" w:colFirst="0" w:colLast="0"/>
      <w:bookmarkStart w:id="6" w:name="_heading=h.euqjegy97js" w:colFirst="0" w:colLast="0"/>
      <w:bookmarkStart w:id="7" w:name="_heading=h.y3oihtfu18u" w:colFirst="0" w:colLast="0"/>
      <w:bookmarkStart w:id="8" w:name="_heading=h.j54t8w3cfy00" w:colFirst="0" w:colLast="0"/>
      <w:bookmarkStart w:id="9" w:name="_heading=h.z433gjx9h4ft" w:colFirst="0" w:colLast="0"/>
      <w:bookmarkStart w:id="10" w:name="_heading=h.e3oayhn9694g" w:colFirst="0" w:colLast="0"/>
      <w:bookmarkStart w:id="11" w:name="_heading=h.yjlm9y111i4j" w:colFirst="0" w:colLast="0"/>
      <w:bookmarkStart w:id="12" w:name="_heading=h.e20micedeubb" w:colFirst="0" w:colLast="0"/>
      <w:bookmarkStart w:id="13" w:name="_heading=h.2rfmc23n4okx" w:colFirst="0" w:colLast="0"/>
      <w:bookmarkStart w:id="14" w:name="_heading=h.bcdgqvfqbhsf" w:colFirst="0" w:colLast="0"/>
      <w:bookmarkStart w:id="15" w:name="_heading=h.cspanimyjw7c"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8C0ACA" w:rsidRDefault="008C0ACA" w:rsidP="008C0ACA">
      <w:pPr>
        <w:tabs>
          <w:tab w:val="left" w:pos="7080"/>
        </w:tabs>
        <w:spacing w:after="0" w:line="240" w:lineRule="auto"/>
        <w:rPr>
          <w:b/>
          <w:sz w:val="28"/>
          <w:szCs w:val="28"/>
        </w:rPr>
      </w:pPr>
      <w:r>
        <w:rPr>
          <w:b/>
          <w:sz w:val="28"/>
          <w:szCs w:val="28"/>
        </w:rPr>
        <w:t xml:space="preserve">Suppl 26. </w:t>
      </w:r>
      <w:r>
        <w:rPr>
          <w:sz w:val="28"/>
          <w:szCs w:val="28"/>
        </w:rPr>
        <w:t>New model’s performance at specified risk cutoffs and requisite score. Values for accuracy, sensitivity, specificity, positive predictive value (PPV), negative predictive value (NPV), and their respective confidence intervals are listed as percentages</w:t>
      </w:r>
    </w:p>
    <w:p w:rsidR="008C0ACA" w:rsidRDefault="008C0ACA" w:rsidP="008C0ACA">
      <w:pPr>
        <w:tabs>
          <w:tab w:val="left" w:pos="7080"/>
        </w:tabs>
        <w:spacing w:after="0" w:line="240" w:lineRule="auto"/>
        <w:rPr>
          <w:sz w:val="28"/>
          <w:szCs w:val="28"/>
        </w:rPr>
      </w:pPr>
      <w:bookmarkStart w:id="16" w:name="_heading=h.azn8zsoy43ur" w:colFirst="0" w:colLast="0"/>
      <w:bookmarkEnd w:id="16"/>
    </w:p>
    <w:p w:rsidR="008C0ACA" w:rsidRDefault="008C0ACA" w:rsidP="008C0ACA">
      <w:pPr>
        <w:tabs>
          <w:tab w:val="left" w:pos="7080"/>
        </w:tabs>
        <w:spacing w:after="0" w:line="240" w:lineRule="auto"/>
        <w:rPr>
          <w:b/>
          <w:sz w:val="28"/>
          <w:szCs w:val="28"/>
        </w:rPr>
      </w:pPr>
      <w:bookmarkStart w:id="17" w:name="_heading=h.msogw3i8puja" w:colFirst="0" w:colLast="0"/>
      <w:bookmarkEnd w:id="17"/>
      <w:r>
        <w:rPr>
          <w:sz w:val="28"/>
          <w:szCs w:val="28"/>
        </w:rPr>
        <w:t xml:space="preserve"> </w:t>
      </w:r>
    </w:p>
    <w:p w:rsidR="008C0ACA" w:rsidRDefault="008C0ACA" w:rsidP="008C0ACA">
      <w:pPr>
        <w:tabs>
          <w:tab w:val="left" w:pos="7080"/>
        </w:tabs>
        <w:spacing w:after="0" w:line="240" w:lineRule="auto"/>
        <w:rPr>
          <w:b/>
          <w:sz w:val="28"/>
          <w:szCs w:val="28"/>
        </w:rPr>
      </w:pPr>
      <w:bookmarkStart w:id="18" w:name="_heading=h.eh9eak4kfzld" w:colFirst="0" w:colLast="0"/>
      <w:bookmarkEnd w:id="18"/>
    </w:p>
    <w:tbl>
      <w:tblPr>
        <w:tblW w:w="9585" w:type="dxa"/>
        <w:jc w:val="center"/>
        <w:tblBorders>
          <w:top w:val="nil"/>
          <w:left w:val="nil"/>
          <w:bottom w:val="nil"/>
          <w:right w:val="nil"/>
          <w:insideH w:val="nil"/>
          <w:insideV w:val="nil"/>
        </w:tblBorders>
        <w:tblLayout w:type="fixed"/>
        <w:tblLook w:val="0600"/>
      </w:tblPr>
      <w:tblGrid>
        <w:gridCol w:w="825"/>
        <w:gridCol w:w="660"/>
        <w:gridCol w:w="720"/>
        <w:gridCol w:w="1425"/>
        <w:gridCol w:w="1500"/>
        <w:gridCol w:w="1500"/>
        <w:gridCol w:w="1530"/>
        <w:gridCol w:w="1425"/>
      </w:tblGrid>
      <w:tr w:rsidR="008C0ACA" w:rsidTr="00E15485">
        <w:trPr>
          <w:jc w:val="center"/>
        </w:trPr>
        <w:tc>
          <w:tcPr>
            <w:tcW w:w="825"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Predicted  Risk</w:t>
            </w:r>
          </w:p>
        </w:tc>
        <w:tc>
          <w:tcPr>
            <w:tcW w:w="660"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Score cut-off</w:t>
            </w:r>
          </w:p>
        </w:tc>
        <w:tc>
          <w:tcPr>
            <w:tcW w:w="720"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 of patients</w:t>
            </w:r>
          </w:p>
        </w:tc>
        <w:tc>
          <w:tcPr>
            <w:tcW w:w="1425"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Accuracy (95% CI)</w:t>
            </w:r>
          </w:p>
        </w:tc>
        <w:tc>
          <w:tcPr>
            <w:tcW w:w="1500"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Sensitivity (95% CI)</w:t>
            </w:r>
          </w:p>
        </w:tc>
        <w:tc>
          <w:tcPr>
            <w:tcW w:w="1500"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Specificity (95% CI)</w:t>
            </w:r>
          </w:p>
        </w:tc>
        <w:tc>
          <w:tcPr>
            <w:tcW w:w="1530"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PPV (95% CI)</w:t>
            </w:r>
          </w:p>
        </w:tc>
        <w:tc>
          <w:tcPr>
            <w:tcW w:w="1425" w:type="dxa"/>
            <w:tcBorders>
              <w:top w:val="single" w:sz="6" w:space="0" w:color="CCCCCC"/>
              <w:left w:val="single" w:sz="6" w:space="0" w:color="CCCCCC"/>
              <w:bottom w:val="single" w:sz="6" w:space="0" w:color="CCCCCC"/>
              <w:right w:val="single" w:sz="6" w:space="0" w:color="CCCCCC"/>
            </w:tcBorders>
            <w:shd w:val="clear" w:color="auto" w:fill="CFE2F3"/>
            <w:tcMar>
              <w:top w:w="0" w:type="dxa"/>
              <w:left w:w="0" w:type="dxa"/>
              <w:bottom w:w="0" w:type="dxa"/>
              <w:right w:w="0" w:type="dxa"/>
            </w:tcMar>
            <w:vAlign w:val="center"/>
          </w:tcPr>
          <w:p w:rsidR="008C0ACA" w:rsidRDefault="008C0ACA" w:rsidP="00E15485">
            <w:pPr>
              <w:widowControl w:val="0"/>
              <w:rPr>
                <w:sz w:val="28"/>
                <w:szCs w:val="28"/>
              </w:rPr>
            </w:pPr>
            <w:r>
              <w:rPr>
                <w:sz w:val="28"/>
                <w:szCs w:val="28"/>
              </w:rPr>
              <w:t>NPV (95% CI)</w:t>
            </w:r>
          </w:p>
        </w:tc>
      </w:tr>
      <w:tr w:rsidR="008C0ACA" w:rsidTr="00E15485">
        <w:trPr>
          <w:jc w:val="center"/>
        </w:trPr>
        <w:tc>
          <w:tcPr>
            <w:tcW w:w="8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4"/>
                <w:id w:val="148423773"/>
              </w:sdtPr>
              <w:sdtContent>
                <w:r>
                  <w:rPr>
                    <w:rFonts w:ascii="Gungsuh" w:eastAsia="Gungsuh" w:hAnsi="Gungsuh" w:cs="Gungsuh"/>
                    <w:color w:val="202124"/>
                    <w:sz w:val="28"/>
                    <w:szCs w:val="28"/>
                    <w:highlight w:val="white"/>
                  </w:rPr>
                  <w:t>≥</w:t>
                </w:r>
              </w:sdtContent>
            </w:sdt>
            <w:r>
              <w:rPr>
                <w:sz w:val="28"/>
                <w:szCs w:val="28"/>
              </w:rPr>
              <w:t>1%</w:t>
            </w:r>
          </w:p>
        </w:tc>
        <w:tc>
          <w:tcPr>
            <w:tcW w:w="66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5"/>
                <w:id w:val="-126737224"/>
              </w:sdtPr>
              <w:sdtContent>
                <w:r>
                  <w:rPr>
                    <w:rFonts w:ascii="Gungsuh" w:eastAsia="Gungsuh" w:hAnsi="Gungsuh" w:cs="Gungsuh"/>
                    <w:color w:val="202124"/>
                    <w:sz w:val="28"/>
                    <w:szCs w:val="28"/>
                    <w:highlight w:val="white"/>
                  </w:rPr>
                  <w:t>≥</w:t>
                </w:r>
              </w:sdtContent>
            </w:sdt>
            <w:r>
              <w:rPr>
                <w:sz w:val="28"/>
                <w:szCs w:val="28"/>
              </w:rPr>
              <w:t>32</w:t>
            </w:r>
          </w:p>
        </w:tc>
        <w:tc>
          <w:tcPr>
            <w:tcW w:w="72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95</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10 (8.1-11.9)</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100 (100-100)</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5.7 (3.8-7.7)</w:t>
            </w:r>
          </w:p>
        </w:tc>
        <w:tc>
          <w:tcPr>
            <w:tcW w:w="153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4.8 (4.7-4.9)</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100 (100-100)</w:t>
            </w:r>
          </w:p>
        </w:tc>
      </w:tr>
      <w:tr w:rsidR="008C0ACA" w:rsidTr="00E15485">
        <w:trPr>
          <w:jc w:val="center"/>
        </w:trPr>
        <w:tc>
          <w:tcPr>
            <w:tcW w:w="8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6"/>
                <w:id w:val="1810912625"/>
              </w:sdtPr>
              <w:sdtContent>
                <w:r>
                  <w:rPr>
                    <w:rFonts w:ascii="Gungsuh" w:eastAsia="Gungsuh" w:hAnsi="Gungsuh" w:cs="Gungsuh"/>
                    <w:color w:val="202124"/>
                    <w:sz w:val="28"/>
                    <w:szCs w:val="28"/>
                  </w:rPr>
                  <w:t>≥</w:t>
                </w:r>
              </w:sdtContent>
            </w:sdt>
            <w:r>
              <w:rPr>
                <w:sz w:val="28"/>
                <w:szCs w:val="28"/>
              </w:rPr>
              <w:t>5%</w:t>
            </w:r>
          </w:p>
        </w:tc>
        <w:tc>
          <w:tcPr>
            <w:tcW w:w="66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7"/>
                <w:id w:val="1162975451"/>
              </w:sdtPr>
              <w:sdtContent>
                <w:r>
                  <w:rPr>
                    <w:rFonts w:ascii="Gungsuh" w:eastAsia="Gungsuh" w:hAnsi="Gungsuh" w:cs="Gungsuh"/>
                    <w:color w:val="202124"/>
                    <w:sz w:val="28"/>
                    <w:szCs w:val="28"/>
                  </w:rPr>
                  <w:t>≥</w:t>
                </w:r>
              </w:sdtContent>
            </w:sdt>
            <w:r>
              <w:rPr>
                <w:sz w:val="28"/>
                <w:szCs w:val="28"/>
              </w:rPr>
              <w:t>60</w:t>
            </w:r>
          </w:p>
        </w:tc>
        <w:tc>
          <w:tcPr>
            <w:tcW w:w="72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25</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76.8 (73.2-80.4)</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70.8 (50-87.5)</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77.1 (73.5-80.8)</w:t>
            </w:r>
          </w:p>
        </w:tc>
        <w:tc>
          <w:tcPr>
            <w:tcW w:w="153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12.8 (9.4-16.2)</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98.2 (97.1-99.2)</w:t>
            </w:r>
          </w:p>
        </w:tc>
      </w:tr>
      <w:tr w:rsidR="008C0ACA" w:rsidTr="00E15485">
        <w:trPr>
          <w:jc w:val="center"/>
        </w:trPr>
        <w:tc>
          <w:tcPr>
            <w:tcW w:w="8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8"/>
                <w:id w:val="364084472"/>
              </w:sdtPr>
              <w:sdtContent>
                <w:r>
                  <w:rPr>
                    <w:rFonts w:ascii="Gungsuh" w:eastAsia="Gungsuh" w:hAnsi="Gungsuh" w:cs="Gungsuh"/>
                    <w:color w:val="202124"/>
                    <w:sz w:val="28"/>
                    <w:szCs w:val="28"/>
                    <w:highlight w:val="white"/>
                  </w:rPr>
                  <w:t>≥</w:t>
                </w:r>
              </w:sdtContent>
            </w:sdt>
            <w:r>
              <w:rPr>
                <w:sz w:val="28"/>
                <w:szCs w:val="28"/>
              </w:rPr>
              <w:t>10%</w:t>
            </w:r>
          </w:p>
        </w:tc>
        <w:tc>
          <w:tcPr>
            <w:tcW w:w="66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9"/>
                <w:id w:val="-1109658948"/>
              </w:sdtPr>
              <w:sdtContent>
                <w:r>
                  <w:rPr>
                    <w:rFonts w:ascii="Gungsuh" w:eastAsia="Gungsuh" w:hAnsi="Gungsuh" w:cs="Gungsuh"/>
                    <w:color w:val="202124"/>
                    <w:sz w:val="28"/>
                    <w:szCs w:val="28"/>
                    <w:highlight w:val="white"/>
                  </w:rPr>
                  <w:t>≥</w:t>
                </w:r>
              </w:sdtContent>
            </w:sdt>
            <w:r>
              <w:rPr>
                <w:sz w:val="28"/>
                <w:szCs w:val="28"/>
              </w:rPr>
              <w:t>76</w:t>
            </w:r>
          </w:p>
        </w:tc>
        <w:tc>
          <w:tcPr>
            <w:tcW w:w="72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88.5 (86-90.8)</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20.8 (8.3-37.5)</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91.7 (89.1-94.1)</w:t>
            </w:r>
          </w:p>
        </w:tc>
        <w:tc>
          <w:tcPr>
            <w:tcW w:w="153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10.6 (3.3-19.5)</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96.1 (95.4-96.9)</w:t>
            </w:r>
          </w:p>
        </w:tc>
      </w:tr>
      <w:tr w:rsidR="008C0ACA" w:rsidTr="00E15485">
        <w:trPr>
          <w:jc w:val="center"/>
        </w:trPr>
        <w:tc>
          <w:tcPr>
            <w:tcW w:w="8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10"/>
                <w:id w:val="-279633848"/>
              </w:sdtPr>
              <w:sdtContent>
                <w:r>
                  <w:rPr>
                    <w:rFonts w:ascii="Gungsuh" w:eastAsia="Gungsuh" w:hAnsi="Gungsuh" w:cs="Gungsuh"/>
                    <w:color w:val="202124"/>
                    <w:sz w:val="28"/>
                    <w:szCs w:val="28"/>
                    <w:highlight w:val="white"/>
                  </w:rPr>
                  <w:t>≥</w:t>
                </w:r>
              </w:sdtContent>
            </w:sdt>
            <w:r>
              <w:rPr>
                <w:sz w:val="28"/>
                <w:szCs w:val="28"/>
              </w:rPr>
              <w:t>20%</w:t>
            </w:r>
          </w:p>
        </w:tc>
        <w:tc>
          <w:tcPr>
            <w:tcW w:w="66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sdt>
              <w:sdtPr>
                <w:tag w:val="goog_rdk_11"/>
                <w:id w:val="-1104219339"/>
              </w:sdtPr>
              <w:sdtContent>
                <w:r>
                  <w:rPr>
                    <w:rFonts w:ascii="Gungsuh" w:eastAsia="Gungsuh" w:hAnsi="Gungsuh" w:cs="Gungsuh"/>
                    <w:color w:val="202124"/>
                    <w:sz w:val="28"/>
                    <w:szCs w:val="28"/>
                    <w:highlight w:val="white"/>
                  </w:rPr>
                  <w:t>≥</w:t>
                </w:r>
              </w:sdtContent>
            </w:sdt>
            <w:r>
              <w:rPr>
                <w:sz w:val="28"/>
                <w:szCs w:val="28"/>
              </w:rPr>
              <w:t>92</w:t>
            </w:r>
          </w:p>
        </w:tc>
        <w:tc>
          <w:tcPr>
            <w:tcW w:w="72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2</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94.3 (93.2-95.3)</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4.2 (0-12.5)</w:t>
            </w:r>
          </w:p>
        </w:tc>
        <w:tc>
          <w:tcPr>
            <w:tcW w:w="150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98.6 (97.6-99.6)</w:t>
            </w:r>
          </w:p>
        </w:tc>
        <w:tc>
          <w:tcPr>
            <w:tcW w:w="1530"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11.1 (0-40)</w:t>
            </w:r>
          </w:p>
        </w:tc>
        <w:tc>
          <w:tcPr>
            <w:tcW w:w="1425" w:type="dxa"/>
            <w:tcBorders>
              <w:top w:val="single" w:sz="6" w:space="0" w:color="CCCCCC"/>
              <w:left w:val="single" w:sz="6" w:space="0" w:color="CCCCCC"/>
              <w:bottom w:val="single" w:sz="6" w:space="0" w:color="CCCCCC"/>
              <w:right w:val="single" w:sz="6" w:space="0" w:color="CCCCCC"/>
            </w:tcBorders>
            <w:tcMar>
              <w:top w:w="0" w:type="dxa"/>
              <w:left w:w="0" w:type="dxa"/>
              <w:bottom w:w="0" w:type="dxa"/>
              <w:right w:w="0" w:type="dxa"/>
            </w:tcMar>
            <w:vAlign w:val="center"/>
          </w:tcPr>
          <w:p w:rsidR="008C0ACA" w:rsidRDefault="008C0ACA" w:rsidP="00E15485">
            <w:pPr>
              <w:widowControl w:val="0"/>
              <w:rPr>
                <w:sz w:val="28"/>
                <w:szCs w:val="28"/>
              </w:rPr>
            </w:pPr>
            <w:r>
              <w:rPr>
                <w:sz w:val="28"/>
                <w:szCs w:val="28"/>
              </w:rPr>
              <w:t>95.6 (95.4-96)</w:t>
            </w:r>
          </w:p>
        </w:tc>
      </w:tr>
    </w:tbl>
    <w:p w:rsidR="008C0ACA" w:rsidRDefault="008C0ACA" w:rsidP="008C0ACA">
      <w:pPr>
        <w:tabs>
          <w:tab w:val="left" w:pos="7080"/>
        </w:tabs>
        <w:spacing w:after="0" w:line="240" w:lineRule="auto"/>
        <w:rPr>
          <w:b/>
          <w:sz w:val="28"/>
          <w:szCs w:val="28"/>
        </w:rPr>
      </w:pPr>
      <w:bookmarkStart w:id="19" w:name="_heading=h.gezg7jqpdtpa" w:colFirst="0" w:colLast="0"/>
      <w:bookmarkEnd w:id="19"/>
    </w:p>
    <w:p w:rsidR="008C0ACA" w:rsidRDefault="008C0ACA" w:rsidP="008C0ACA">
      <w:pPr>
        <w:tabs>
          <w:tab w:val="left" w:pos="7080"/>
        </w:tabs>
        <w:spacing w:after="0" w:line="240" w:lineRule="auto"/>
        <w:rPr>
          <w:b/>
          <w:sz w:val="28"/>
          <w:szCs w:val="28"/>
        </w:rPr>
      </w:pPr>
      <w:bookmarkStart w:id="20" w:name="_heading=h.x0ct0cdpzr0e" w:colFirst="0" w:colLast="0"/>
      <w:bookmarkEnd w:id="20"/>
    </w:p>
    <w:p w:rsidR="0016756F" w:rsidRDefault="008C0ACA"/>
    <w:sectPr w:rsidR="0016756F"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useFELayout/>
  </w:compat>
  <w:rsids>
    <w:rsidRoot w:val="008C0ACA"/>
    <w:rsid w:val="001855EF"/>
    <w:rsid w:val="001C3DEE"/>
    <w:rsid w:val="002207C3"/>
    <w:rsid w:val="00331F01"/>
    <w:rsid w:val="003F15C8"/>
    <w:rsid w:val="0082299C"/>
    <w:rsid w:val="0082406F"/>
    <w:rsid w:val="008C0ACA"/>
    <w:rsid w:val="009112AA"/>
    <w:rsid w:val="00A3284F"/>
    <w:rsid w:val="00AB14C5"/>
    <w:rsid w:val="00B6129B"/>
    <w:rsid w:val="00BC349D"/>
    <w:rsid w:val="00CA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2025-09-22T06:48:00Z</dcterms:created>
  <dcterms:modified xsi:type="dcterms:W3CDTF">2025-09-22T06:48:00Z</dcterms:modified>
</cp:coreProperties>
</file>