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8" w:rsidRPr="00FC0458" w:rsidRDefault="004B62D8" w:rsidP="004B62D8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</w:p>
    <w:p w:rsidR="004B62D8" w:rsidRPr="001D6728" w:rsidRDefault="004B62D8" w:rsidP="004B62D8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1D6728">
        <w:rPr>
          <w:rFonts w:ascii="Times New Roman" w:eastAsia="Times New Roman" w:hAnsi="Times New Roman" w:cs="Times New Roman"/>
          <w:b/>
          <w:bCs/>
          <w:color w:val="000000" w:themeColor="text1"/>
        </w:rPr>
        <w:t>Suppl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3</w:t>
      </w:r>
      <w:r w:rsidRPr="001D6728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1D6728">
        <w:rPr>
          <w:rFonts w:ascii="Times New Roman" w:eastAsia="Times New Roman" w:hAnsi="Times New Roman" w:cs="Times New Roman"/>
          <w:color w:val="000000" w:themeColor="text1"/>
        </w:rPr>
        <w:t xml:space="preserve"> Association between native-prosthetic gap and commissural misalignment in cases where the gold markers were positioned as 2 left-1 right in the cusp overlap or near-cusp overlap views</w:t>
      </w:r>
    </w:p>
    <w:p w:rsidR="004B62D8" w:rsidRPr="001D6728" w:rsidRDefault="004B62D8" w:rsidP="004B62D8">
      <w:pPr>
        <w:adjustRightInd w:val="0"/>
        <w:snapToGrid w:val="0"/>
        <w:rPr>
          <w:rFonts w:ascii="Times New Roman" w:eastAsia="DengXian" w:hAnsi="Times New Roman" w:cs="Times New Roman"/>
          <w:color w:val="000000" w:themeColor="text1"/>
          <w:lang w:eastAsia="zh-CN"/>
        </w:rPr>
      </w:pPr>
      <w:r w:rsidRPr="001D6728">
        <w:rPr>
          <w:rFonts w:ascii="Times New Roman" w:eastAsia="Times New Roman" w:hAnsi="Times New Roman" w:cs="Times New Roman"/>
          <w:color w:val="000000" w:themeColor="text1"/>
        </w:rPr>
        <w:t>Linear regression analysis for commissural misalignment (CMA) (A). Logistic regression and receiver operating characteristic analysis for CMA (B). AUC, area under the curve.</w:t>
      </w:r>
    </w:p>
    <w:p w:rsidR="004B62D8" w:rsidRPr="001D6728" w:rsidRDefault="004B62D8" w:rsidP="004B62D8">
      <w:pPr>
        <w:adjustRightInd w:val="0"/>
        <w:snapToGrid w:val="0"/>
        <w:rPr>
          <w:rFonts w:ascii="Times New Roman" w:eastAsia="DengXian" w:hAnsi="Times New Roman" w:cs="Times New Roman"/>
          <w:color w:val="000000" w:themeColor="text1"/>
          <w:lang w:eastAsia="zh-CN"/>
        </w:rPr>
      </w:pPr>
      <w:r w:rsidRPr="001D6728">
        <w:rPr>
          <w:rFonts w:ascii="Times New Roman" w:hAnsi="Times New Roman" w:cs="Times New Roman"/>
          <w:noProof/>
        </w:rPr>
        <w:drawing>
          <wp:inline distT="0" distB="0" distL="0" distR="0">
            <wp:extent cx="5400040" cy="3275330"/>
            <wp:effectExtent l="0" t="0" r="0" b="1270"/>
            <wp:docPr id="2143017276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17276" name="Picture 1" descr="A graph of a func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56F" w:rsidRDefault="004B62D8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oNotDisplayPageBoundaries/>
  <w:defaultTabStop w:val="720"/>
  <w:characterSpacingControl w:val="doNotCompress"/>
  <w:compat>
    <w:useFELayout/>
  </w:compat>
  <w:rsids>
    <w:rsidRoot w:val="004B62D8"/>
    <w:rsid w:val="001855EF"/>
    <w:rsid w:val="001C3DEE"/>
    <w:rsid w:val="002207C3"/>
    <w:rsid w:val="00331F01"/>
    <w:rsid w:val="003F15C8"/>
    <w:rsid w:val="004B62D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2025-09-22T07:47:00Z</dcterms:created>
  <dcterms:modified xsi:type="dcterms:W3CDTF">2025-09-22T07:47:00Z</dcterms:modified>
</cp:coreProperties>
</file>