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65E0" w14:textId="4FBFBDEF" w:rsidR="00C746F6" w:rsidRPr="004844D9" w:rsidRDefault="00C746F6" w:rsidP="00C746F6">
      <w:pPr>
        <w:widowControl w:val="0"/>
        <w:tabs>
          <w:tab w:val="left" w:pos="1372"/>
        </w:tabs>
        <w:adjustRightInd w:val="0"/>
        <w:snapToGrid w:val="0"/>
      </w:pPr>
      <w:r w:rsidRPr="004844D9">
        <w:rPr>
          <w:b/>
          <w:bCs/>
        </w:rPr>
        <w:t>S</w:t>
      </w:r>
      <w:r w:rsidR="00AD0971">
        <w:rPr>
          <w:rFonts w:eastAsiaTheme="minorEastAsia" w:hint="eastAsia"/>
          <w:b/>
          <w:bCs/>
          <w:lang w:eastAsia="zh-CN"/>
        </w:rPr>
        <w:t>uppl</w:t>
      </w:r>
      <w:r w:rsidRPr="004844D9">
        <w:rPr>
          <w:b/>
          <w:bCs/>
        </w:rPr>
        <w:t xml:space="preserve"> 1. </w:t>
      </w:r>
      <w:r w:rsidRPr="004844D9">
        <w:t>International Classification of Diseases Tenth Edition Codes (ICD-10) used to identify patients with acute PE and severity of illness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129"/>
        <w:gridCol w:w="6167"/>
      </w:tblGrid>
      <w:tr w:rsidR="00C746F6" w:rsidRPr="004844D9" w14:paraId="523C1906" w14:textId="77777777" w:rsidTr="00AD0971">
        <w:trPr>
          <w:trHeight w:val="260"/>
        </w:trPr>
        <w:tc>
          <w:tcPr>
            <w:tcW w:w="1283" w:type="pct"/>
          </w:tcPr>
          <w:p w14:paraId="1CFF41EB" w14:textId="77777777" w:rsidR="00C746F6" w:rsidRPr="004844D9" w:rsidRDefault="00C746F6" w:rsidP="00AD0971">
            <w:pPr>
              <w:widowControl w:val="0"/>
              <w:adjustRightInd w:val="0"/>
              <w:snapToGrid w:val="0"/>
              <w:jc w:val="both"/>
              <w:rPr>
                <w:b/>
                <w:bCs/>
              </w:rPr>
            </w:pPr>
            <w:r w:rsidRPr="004844D9">
              <w:rPr>
                <w:b/>
                <w:bCs/>
              </w:rPr>
              <w:t>Variable</w:t>
            </w:r>
          </w:p>
        </w:tc>
        <w:tc>
          <w:tcPr>
            <w:tcW w:w="3717" w:type="pct"/>
          </w:tcPr>
          <w:p w14:paraId="07909F4E" w14:textId="66D93343" w:rsidR="00C746F6" w:rsidRPr="004844D9" w:rsidRDefault="00C746F6" w:rsidP="00AD0971">
            <w:pPr>
              <w:widowControl w:val="0"/>
              <w:adjustRightInd w:val="0"/>
              <w:snapToGrid w:val="0"/>
              <w:jc w:val="both"/>
              <w:rPr>
                <w:b/>
                <w:bCs/>
                <w:color w:val="000000" w:themeColor="text1"/>
              </w:rPr>
            </w:pPr>
            <w:r w:rsidRPr="004844D9">
              <w:rPr>
                <w:b/>
                <w:bCs/>
                <w:color w:val="000000" w:themeColor="text1"/>
              </w:rPr>
              <w:t>ICD</w:t>
            </w:r>
            <w:r w:rsidR="00AD0971">
              <w:rPr>
                <w:rFonts w:eastAsiaTheme="minorEastAsia" w:hint="eastAsia"/>
                <w:b/>
                <w:bCs/>
                <w:color w:val="000000" w:themeColor="text1"/>
                <w:lang w:eastAsia="zh-CN"/>
              </w:rPr>
              <w:t>-</w:t>
            </w:r>
            <w:r w:rsidRPr="004844D9">
              <w:rPr>
                <w:b/>
                <w:bCs/>
                <w:color w:val="000000" w:themeColor="text1"/>
              </w:rPr>
              <w:t>10 CM codes</w:t>
            </w:r>
          </w:p>
        </w:tc>
      </w:tr>
      <w:tr w:rsidR="00C746F6" w:rsidRPr="004844D9" w14:paraId="4E42D85A" w14:textId="77777777" w:rsidTr="00AD0971">
        <w:trPr>
          <w:trHeight w:val="42"/>
        </w:trPr>
        <w:tc>
          <w:tcPr>
            <w:tcW w:w="1283" w:type="pct"/>
          </w:tcPr>
          <w:p w14:paraId="6698E307" w14:textId="77777777" w:rsidR="00C746F6" w:rsidRPr="00AD0971" w:rsidRDefault="00C746F6" w:rsidP="00AD0971">
            <w:pPr>
              <w:widowControl w:val="0"/>
              <w:adjustRightInd w:val="0"/>
              <w:snapToGrid w:val="0"/>
            </w:pPr>
            <w:r w:rsidRPr="00AD0971">
              <w:t>Acute PE</w:t>
            </w:r>
          </w:p>
        </w:tc>
        <w:tc>
          <w:tcPr>
            <w:tcW w:w="3717" w:type="pct"/>
          </w:tcPr>
          <w:p w14:paraId="124A7A4F" w14:textId="77777777" w:rsidR="00C746F6" w:rsidRPr="004844D9" w:rsidRDefault="00C746F6" w:rsidP="00AD0971">
            <w:pPr>
              <w:widowControl w:val="0"/>
              <w:adjustRightInd w:val="0"/>
              <w:snapToGrid w:val="0"/>
            </w:pPr>
            <w:r w:rsidRPr="004844D9">
              <w:t>I2602, I2609, I2692, I2693, I2694, I2699</w:t>
            </w:r>
          </w:p>
        </w:tc>
      </w:tr>
      <w:tr w:rsidR="00C746F6" w:rsidRPr="004844D9" w14:paraId="0661B64B" w14:textId="77777777" w:rsidTr="00AD0971">
        <w:trPr>
          <w:trHeight w:val="42"/>
        </w:trPr>
        <w:tc>
          <w:tcPr>
            <w:tcW w:w="1283" w:type="pct"/>
          </w:tcPr>
          <w:p w14:paraId="7572E29D" w14:textId="77777777" w:rsidR="00C746F6" w:rsidRPr="00AD0971" w:rsidRDefault="00C746F6" w:rsidP="00AD0971">
            <w:pPr>
              <w:widowControl w:val="0"/>
              <w:adjustRightInd w:val="0"/>
              <w:snapToGrid w:val="0"/>
            </w:pPr>
            <w:r w:rsidRPr="00AD0971">
              <w:t>PFO</w:t>
            </w:r>
          </w:p>
        </w:tc>
        <w:tc>
          <w:tcPr>
            <w:tcW w:w="3717" w:type="pct"/>
          </w:tcPr>
          <w:p w14:paraId="536C8CC8" w14:textId="77777777" w:rsidR="00C746F6" w:rsidRPr="004844D9" w:rsidRDefault="00C746F6" w:rsidP="00AD0971">
            <w:pPr>
              <w:widowControl w:val="0"/>
              <w:adjustRightInd w:val="0"/>
              <w:snapToGrid w:val="0"/>
            </w:pPr>
            <w:r w:rsidRPr="004844D9">
              <w:t>Q21.12, Q21.13</w:t>
            </w:r>
          </w:p>
        </w:tc>
      </w:tr>
      <w:tr w:rsidR="00C746F6" w:rsidRPr="004844D9" w14:paraId="6416713E" w14:textId="77777777" w:rsidTr="00AD0971">
        <w:trPr>
          <w:trHeight w:val="260"/>
        </w:trPr>
        <w:tc>
          <w:tcPr>
            <w:tcW w:w="1283" w:type="pct"/>
          </w:tcPr>
          <w:p w14:paraId="6D9B025B" w14:textId="77777777" w:rsidR="00C746F6" w:rsidRPr="00AD0971" w:rsidRDefault="00C746F6" w:rsidP="00AD0971">
            <w:pPr>
              <w:widowControl w:val="0"/>
              <w:adjustRightInd w:val="0"/>
              <w:snapToGrid w:val="0"/>
            </w:pPr>
            <w:r w:rsidRPr="00AD0971">
              <w:t>Shock</w:t>
            </w:r>
          </w:p>
        </w:tc>
        <w:tc>
          <w:tcPr>
            <w:tcW w:w="3717" w:type="pct"/>
          </w:tcPr>
          <w:p w14:paraId="6EB65637" w14:textId="77777777" w:rsidR="00C746F6" w:rsidRPr="004844D9" w:rsidRDefault="00C746F6" w:rsidP="00AD0971">
            <w:pPr>
              <w:widowControl w:val="0"/>
              <w:adjustRightInd w:val="0"/>
              <w:snapToGrid w:val="0"/>
            </w:pPr>
            <w:r w:rsidRPr="004844D9">
              <w:t>R570, R578, R579</w:t>
            </w:r>
          </w:p>
        </w:tc>
      </w:tr>
      <w:tr w:rsidR="00C746F6" w:rsidRPr="004844D9" w14:paraId="77200CCD" w14:textId="77777777" w:rsidTr="00AD0971">
        <w:trPr>
          <w:trHeight w:val="260"/>
        </w:trPr>
        <w:tc>
          <w:tcPr>
            <w:tcW w:w="1283" w:type="pct"/>
          </w:tcPr>
          <w:p w14:paraId="4C033BB4" w14:textId="77777777" w:rsidR="00C746F6" w:rsidRPr="00AD0971" w:rsidRDefault="00C746F6" w:rsidP="00AD0971">
            <w:pPr>
              <w:widowControl w:val="0"/>
              <w:adjustRightInd w:val="0"/>
              <w:snapToGrid w:val="0"/>
            </w:pPr>
            <w:r w:rsidRPr="00AD0971">
              <w:t>ECMO</w:t>
            </w:r>
          </w:p>
        </w:tc>
        <w:tc>
          <w:tcPr>
            <w:tcW w:w="3717" w:type="pct"/>
          </w:tcPr>
          <w:p w14:paraId="33163C9C" w14:textId="1153856B" w:rsidR="00C746F6" w:rsidRPr="004844D9" w:rsidRDefault="00C746F6" w:rsidP="00AD0971">
            <w:pPr>
              <w:widowControl w:val="0"/>
              <w:adjustRightInd w:val="0"/>
              <w:snapToGrid w:val="0"/>
            </w:pPr>
            <w:r w:rsidRPr="004844D9">
              <w:rPr>
                <w:lang w:val="en"/>
              </w:rPr>
              <w:t>5A1522F,</w:t>
            </w:r>
            <w:r w:rsidR="00AD0971">
              <w:rPr>
                <w:rFonts w:eastAsiaTheme="minorEastAsia" w:hint="eastAsia"/>
                <w:lang w:val="en" w:eastAsia="zh-CN"/>
              </w:rPr>
              <w:t xml:space="preserve"> </w:t>
            </w:r>
            <w:r w:rsidRPr="004844D9">
              <w:rPr>
                <w:lang w:val="en"/>
              </w:rPr>
              <w:t>5A1522G, 5A1522H, 5A15A2F, 5A15A2G, 5A15A2H, 5A15223</w:t>
            </w:r>
          </w:p>
        </w:tc>
      </w:tr>
      <w:tr w:rsidR="00C746F6" w:rsidRPr="004844D9" w14:paraId="45ECC4EF" w14:textId="77777777" w:rsidTr="00AD0971">
        <w:trPr>
          <w:trHeight w:val="260"/>
        </w:trPr>
        <w:tc>
          <w:tcPr>
            <w:tcW w:w="1283" w:type="pct"/>
          </w:tcPr>
          <w:p w14:paraId="23981666" w14:textId="69344359" w:rsidR="00C746F6" w:rsidRPr="00AD0971" w:rsidRDefault="00C746F6" w:rsidP="00AD0971">
            <w:pPr>
              <w:widowControl w:val="0"/>
              <w:adjustRightInd w:val="0"/>
              <w:snapToGrid w:val="0"/>
            </w:pPr>
            <w:r w:rsidRPr="00AD0971">
              <w:t xml:space="preserve">Progressive </w:t>
            </w:r>
            <w:r w:rsidR="00AD0971" w:rsidRPr="00AD0971">
              <w:rPr>
                <w:rFonts w:eastAsiaTheme="minorEastAsia" w:hint="eastAsia"/>
                <w:lang w:eastAsia="zh-CN"/>
              </w:rPr>
              <w:t>h</w:t>
            </w:r>
            <w:r w:rsidRPr="00AD0971">
              <w:t>ypoxia</w:t>
            </w:r>
          </w:p>
        </w:tc>
        <w:tc>
          <w:tcPr>
            <w:tcW w:w="3717" w:type="pct"/>
          </w:tcPr>
          <w:p w14:paraId="1CA01FB3" w14:textId="77777777" w:rsidR="00C746F6" w:rsidRPr="004844D9" w:rsidRDefault="00C746F6" w:rsidP="00AD0971">
            <w:pPr>
              <w:widowControl w:val="0"/>
              <w:adjustRightInd w:val="0"/>
              <w:snapToGrid w:val="0"/>
              <w:rPr>
                <w:lang w:val="en"/>
              </w:rPr>
            </w:pPr>
            <w:r w:rsidRPr="004844D9">
              <w:rPr>
                <w:lang w:val="en"/>
              </w:rPr>
              <w:t>5A19054, 5A1935Z, 5A1945Z, 5A1955Z, 5A09357, 5A09358, 5A0935A, 5A0935Z, 5A09457, 5A09458, 5A0945A, 5A0945Z, 5A09557, 5A09558, 5A0955A, 5A0955Z, Z9911</w:t>
            </w:r>
          </w:p>
        </w:tc>
      </w:tr>
      <w:tr w:rsidR="00C746F6" w:rsidRPr="004844D9" w14:paraId="095DD6C1" w14:textId="77777777" w:rsidTr="00AD0971">
        <w:trPr>
          <w:trHeight w:val="260"/>
        </w:trPr>
        <w:tc>
          <w:tcPr>
            <w:tcW w:w="1283" w:type="pct"/>
          </w:tcPr>
          <w:p w14:paraId="274BD36D" w14:textId="054A3CBC" w:rsidR="00C746F6" w:rsidRPr="00AD0971" w:rsidRDefault="00C746F6" w:rsidP="00AD0971">
            <w:pPr>
              <w:widowControl w:val="0"/>
              <w:adjustRightInd w:val="0"/>
              <w:snapToGrid w:val="0"/>
            </w:pPr>
            <w:r w:rsidRPr="00AD0971">
              <w:t xml:space="preserve">Pressors </w:t>
            </w:r>
            <w:r w:rsidR="00AD0971" w:rsidRPr="00AD0971">
              <w:rPr>
                <w:rFonts w:eastAsiaTheme="minorEastAsia" w:hint="eastAsia"/>
                <w:lang w:eastAsia="zh-CN"/>
              </w:rPr>
              <w:t>u</w:t>
            </w:r>
            <w:r w:rsidRPr="00AD0971">
              <w:t>se</w:t>
            </w:r>
          </w:p>
        </w:tc>
        <w:tc>
          <w:tcPr>
            <w:tcW w:w="3717" w:type="pct"/>
          </w:tcPr>
          <w:p w14:paraId="22FAC4D5" w14:textId="77777777" w:rsidR="00C746F6" w:rsidRPr="004844D9" w:rsidRDefault="00C746F6" w:rsidP="00AD0971">
            <w:pPr>
              <w:widowControl w:val="0"/>
              <w:adjustRightInd w:val="0"/>
              <w:snapToGrid w:val="0"/>
              <w:rPr>
                <w:lang w:val="en"/>
              </w:rPr>
            </w:pPr>
            <w:r w:rsidRPr="004844D9">
              <w:rPr>
                <w:lang w:val="en"/>
              </w:rPr>
              <w:t>3E030XZ, 3E033XZ, 3E040XZ, 3E043XZ</w:t>
            </w:r>
          </w:p>
        </w:tc>
      </w:tr>
    </w:tbl>
    <w:p w14:paraId="70046681" w14:textId="77777777" w:rsidR="00C746F6" w:rsidRPr="004844D9" w:rsidRDefault="00C746F6" w:rsidP="00C746F6">
      <w:pPr>
        <w:widowControl w:val="0"/>
        <w:tabs>
          <w:tab w:val="left" w:pos="1372"/>
        </w:tabs>
        <w:adjustRightInd w:val="0"/>
        <w:snapToGrid w:val="0"/>
        <w:rPr>
          <w:b/>
          <w:bCs/>
        </w:rPr>
      </w:pPr>
    </w:p>
    <w:p w14:paraId="4A6E35B9" w14:textId="77777777" w:rsidR="009E48E0" w:rsidRDefault="009E48E0"/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9609" w14:textId="77777777" w:rsidR="0054236B" w:rsidRDefault="0054236B" w:rsidP="00AD0971">
      <w:r>
        <w:separator/>
      </w:r>
    </w:p>
  </w:endnote>
  <w:endnote w:type="continuationSeparator" w:id="0">
    <w:p w14:paraId="62AA390C" w14:textId="77777777" w:rsidR="0054236B" w:rsidRDefault="0054236B" w:rsidP="00AD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3566A" w14:textId="77777777" w:rsidR="0054236B" w:rsidRDefault="0054236B" w:rsidP="00AD0971">
      <w:r>
        <w:separator/>
      </w:r>
    </w:p>
  </w:footnote>
  <w:footnote w:type="continuationSeparator" w:id="0">
    <w:p w14:paraId="1B56E67D" w14:textId="77777777" w:rsidR="0054236B" w:rsidRDefault="0054236B" w:rsidP="00AD0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F6"/>
    <w:rsid w:val="00341A18"/>
    <w:rsid w:val="0054236B"/>
    <w:rsid w:val="00922E90"/>
    <w:rsid w:val="009E48E0"/>
    <w:rsid w:val="00AD0971"/>
    <w:rsid w:val="00C746F6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FD772"/>
  <w15:chartTrackingRefBased/>
  <w15:docId w15:val="{B38201EA-3266-45CC-BA48-4F557808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6F6"/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46F6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6F6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6F6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6F6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6F6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6F6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6F6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6F6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6F6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6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6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6F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746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6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6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6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6F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74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6F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746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6F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746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6F6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C746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6F6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746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6F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746F6"/>
    <w:rPr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D09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AD0971"/>
    <w:rPr>
      <w:rFonts w:ascii="Times New Roman" w:eastAsia="Times New Roman" w:hAnsi="Times New Roman" w:cs="Times New Roman"/>
      <w:kern w:val="0"/>
      <w:sz w:val="18"/>
      <w:szCs w:val="18"/>
      <w:lang w:eastAsia="en-US"/>
      <w14:ligatures w14:val="none"/>
    </w:rPr>
  </w:style>
  <w:style w:type="paragraph" w:styleId="af1">
    <w:name w:val="footer"/>
    <w:basedOn w:val="a"/>
    <w:link w:val="af2"/>
    <w:uiPriority w:val="99"/>
    <w:unhideWhenUsed/>
    <w:rsid w:val="00AD09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AD0971"/>
    <w:rPr>
      <w:rFonts w:ascii="Times New Roman" w:eastAsia="Times New Roman" w:hAnsi="Times New Roman" w:cs="Times New Roman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2025-11-21T03:08:00Z</dcterms:created>
  <dcterms:modified xsi:type="dcterms:W3CDTF">2025-11-21T04:10:00Z</dcterms:modified>
</cp:coreProperties>
</file>