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C8E2" w14:textId="77777777" w:rsidR="00DB4AE5" w:rsidRDefault="00DB4AE5" w:rsidP="00DB4AE5"/>
    <w:p w14:paraId="5979608A" w14:textId="77777777" w:rsidR="00DB4AE5" w:rsidRDefault="00DB4AE5" w:rsidP="00DB4AE5">
      <w:r w:rsidRPr="006121EE">
        <w:rPr>
          <w:b/>
          <w:bCs/>
        </w:rPr>
        <w:t>Suppl 4.</w:t>
      </w:r>
      <w:r w:rsidRPr="006121EE">
        <w:t xml:space="preserve"> APC stratified by </w:t>
      </w:r>
      <w:r>
        <w:t>r</w:t>
      </w:r>
      <w:r w:rsidRPr="006121EE">
        <w:t>ace</w:t>
      </w:r>
      <w: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1044"/>
        <w:gridCol w:w="782"/>
        <w:gridCol w:w="1549"/>
        <w:gridCol w:w="1025"/>
      </w:tblGrid>
      <w:tr w:rsidR="00DB4AE5" w:rsidRPr="005A3A85" w14:paraId="437C3804" w14:textId="77777777" w:rsidTr="002D7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797131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Race / Ethnicity</w:t>
            </w:r>
          </w:p>
        </w:tc>
        <w:tc>
          <w:tcPr>
            <w:tcW w:w="0" w:type="auto"/>
            <w:vAlign w:val="center"/>
            <w:hideMark/>
          </w:tcPr>
          <w:p w14:paraId="6DF81D38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Years</w:t>
            </w:r>
          </w:p>
        </w:tc>
        <w:tc>
          <w:tcPr>
            <w:tcW w:w="0" w:type="auto"/>
            <w:vAlign w:val="center"/>
            <w:hideMark/>
          </w:tcPr>
          <w:p w14:paraId="6285E4ED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APC (%)</w:t>
            </w:r>
          </w:p>
        </w:tc>
        <w:tc>
          <w:tcPr>
            <w:tcW w:w="0" w:type="auto"/>
            <w:vAlign w:val="center"/>
            <w:hideMark/>
          </w:tcPr>
          <w:p w14:paraId="45AC5467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7F2EDA5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</w:p>
        </w:tc>
      </w:tr>
      <w:tr w:rsidR="00DB4AE5" w:rsidRPr="005A3A85" w14:paraId="053BDA46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DD2A3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0" w:type="auto"/>
            <w:vAlign w:val="center"/>
            <w:hideMark/>
          </w:tcPr>
          <w:p w14:paraId="6906813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1999–2001</w:t>
            </w:r>
          </w:p>
        </w:tc>
        <w:tc>
          <w:tcPr>
            <w:tcW w:w="0" w:type="auto"/>
            <w:vAlign w:val="center"/>
            <w:hideMark/>
          </w:tcPr>
          <w:p w14:paraId="3999130C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−32.49</w:t>
            </w:r>
          </w:p>
        </w:tc>
        <w:tc>
          <w:tcPr>
            <w:tcW w:w="0" w:type="auto"/>
            <w:vAlign w:val="center"/>
            <w:hideMark/>
          </w:tcPr>
          <w:p w14:paraId="407C7FF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−44.36 to −11.91</w:t>
            </w:r>
          </w:p>
        </w:tc>
        <w:tc>
          <w:tcPr>
            <w:tcW w:w="0" w:type="auto"/>
            <w:vAlign w:val="center"/>
            <w:hideMark/>
          </w:tcPr>
          <w:p w14:paraId="0344E618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</w:tr>
      <w:tr w:rsidR="00DB4AE5" w:rsidRPr="005A3A85" w14:paraId="1FD44492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161B5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0" w:type="auto"/>
            <w:vAlign w:val="center"/>
            <w:hideMark/>
          </w:tcPr>
          <w:p w14:paraId="557E4904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2001–2004</w:t>
            </w:r>
          </w:p>
        </w:tc>
        <w:tc>
          <w:tcPr>
            <w:tcW w:w="0" w:type="auto"/>
            <w:vAlign w:val="center"/>
            <w:hideMark/>
          </w:tcPr>
          <w:p w14:paraId="68C3FB1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23.87</w:t>
            </w:r>
          </w:p>
        </w:tc>
        <w:tc>
          <w:tcPr>
            <w:tcW w:w="0" w:type="auto"/>
            <w:vAlign w:val="center"/>
            <w:hideMark/>
          </w:tcPr>
          <w:p w14:paraId="41838222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6.25 to 39.94</w:t>
            </w:r>
          </w:p>
        </w:tc>
        <w:tc>
          <w:tcPr>
            <w:tcW w:w="0" w:type="auto"/>
            <w:vAlign w:val="center"/>
            <w:hideMark/>
          </w:tcPr>
          <w:p w14:paraId="6D242CB6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</w:tr>
      <w:tr w:rsidR="00DB4AE5" w:rsidRPr="005A3A85" w14:paraId="3EDEE9DE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751A8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0" w:type="auto"/>
            <w:vAlign w:val="center"/>
            <w:hideMark/>
          </w:tcPr>
          <w:p w14:paraId="09E471DA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2004–2011</w:t>
            </w:r>
          </w:p>
        </w:tc>
        <w:tc>
          <w:tcPr>
            <w:tcW w:w="0" w:type="auto"/>
            <w:vAlign w:val="center"/>
            <w:hideMark/>
          </w:tcPr>
          <w:p w14:paraId="1BF0672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2.22</w:t>
            </w:r>
          </w:p>
        </w:tc>
        <w:tc>
          <w:tcPr>
            <w:tcW w:w="0" w:type="auto"/>
            <w:vAlign w:val="center"/>
            <w:hideMark/>
          </w:tcPr>
          <w:p w14:paraId="70B2FEEA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−12.36 to 23.57</w:t>
            </w:r>
          </w:p>
        </w:tc>
        <w:tc>
          <w:tcPr>
            <w:tcW w:w="0" w:type="auto"/>
            <w:vAlign w:val="center"/>
            <w:hideMark/>
          </w:tcPr>
          <w:p w14:paraId="1DEA417C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0.916</w:t>
            </w:r>
          </w:p>
        </w:tc>
      </w:tr>
      <w:tr w:rsidR="00DB4AE5" w:rsidRPr="005A3A85" w14:paraId="5365DB4A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ECFDB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0" w:type="auto"/>
            <w:vAlign w:val="center"/>
            <w:hideMark/>
          </w:tcPr>
          <w:p w14:paraId="1B38AEBF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2011–2023</w:t>
            </w:r>
          </w:p>
        </w:tc>
        <w:tc>
          <w:tcPr>
            <w:tcW w:w="0" w:type="auto"/>
            <w:vAlign w:val="center"/>
            <w:hideMark/>
          </w:tcPr>
          <w:p w14:paraId="689492FA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14.19</w:t>
            </w:r>
          </w:p>
        </w:tc>
        <w:tc>
          <w:tcPr>
            <w:tcW w:w="0" w:type="auto"/>
            <w:vAlign w:val="center"/>
            <w:hideMark/>
          </w:tcPr>
          <w:p w14:paraId="26D7668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3.89 to 21.34</w:t>
            </w:r>
          </w:p>
        </w:tc>
        <w:tc>
          <w:tcPr>
            <w:tcW w:w="0" w:type="auto"/>
            <w:vAlign w:val="center"/>
            <w:hideMark/>
          </w:tcPr>
          <w:p w14:paraId="308402A2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</w:tr>
      <w:tr w:rsidR="00DB4AE5" w:rsidRPr="005A3A85" w14:paraId="151034C5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A88F1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vAlign w:val="center"/>
            <w:hideMark/>
          </w:tcPr>
          <w:p w14:paraId="14843DFA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1999–2006</w:t>
            </w:r>
          </w:p>
        </w:tc>
        <w:tc>
          <w:tcPr>
            <w:tcW w:w="0" w:type="auto"/>
            <w:vAlign w:val="center"/>
            <w:hideMark/>
          </w:tcPr>
          <w:p w14:paraId="304A4AA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−0.08</w:t>
            </w:r>
          </w:p>
        </w:tc>
        <w:tc>
          <w:tcPr>
            <w:tcW w:w="0" w:type="auto"/>
            <w:vAlign w:val="center"/>
            <w:hideMark/>
          </w:tcPr>
          <w:p w14:paraId="2D1FCB28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−2.47 to 2.11</w:t>
            </w:r>
          </w:p>
        </w:tc>
        <w:tc>
          <w:tcPr>
            <w:tcW w:w="0" w:type="auto"/>
            <w:vAlign w:val="center"/>
            <w:hideMark/>
          </w:tcPr>
          <w:p w14:paraId="37C17E1F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0.905</w:t>
            </w:r>
          </w:p>
        </w:tc>
      </w:tr>
      <w:tr w:rsidR="00DB4AE5" w:rsidRPr="005A3A85" w14:paraId="4165461D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5245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vAlign w:val="center"/>
            <w:hideMark/>
          </w:tcPr>
          <w:p w14:paraId="0B0ED42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2006–2017</w:t>
            </w:r>
          </w:p>
        </w:tc>
        <w:tc>
          <w:tcPr>
            <w:tcW w:w="0" w:type="auto"/>
            <w:vAlign w:val="center"/>
            <w:hideMark/>
          </w:tcPr>
          <w:p w14:paraId="52EC98E7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9.70</w:t>
            </w:r>
          </w:p>
        </w:tc>
        <w:tc>
          <w:tcPr>
            <w:tcW w:w="0" w:type="auto"/>
            <w:vAlign w:val="center"/>
            <w:hideMark/>
          </w:tcPr>
          <w:p w14:paraId="59B2C87B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−1.19 to 12.45</w:t>
            </w:r>
          </w:p>
        </w:tc>
        <w:tc>
          <w:tcPr>
            <w:tcW w:w="0" w:type="auto"/>
            <w:vAlign w:val="center"/>
            <w:hideMark/>
          </w:tcPr>
          <w:p w14:paraId="3AC20C79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0.059</w:t>
            </w:r>
          </w:p>
        </w:tc>
      </w:tr>
      <w:tr w:rsidR="00DB4AE5" w:rsidRPr="005A3A85" w14:paraId="1BE936B8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F9D4D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vAlign w:val="center"/>
            <w:hideMark/>
          </w:tcPr>
          <w:p w14:paraId="548279D9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2017–2021</w:t>
            </w:r>
          </w:p>
        </w:tc>
        <w:tc>
          <w:tcPr>
            <w:tcW w:w="0" w:type="auto"/>
            <w:vAlign w:val="center"/>
            <w:hideMark/>
          </w:tcPr>
          <w:p w14:paraId="2C8962BC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19.06</w:t>
            </w:r>
          </w:p>
        </w:tc>
        <w:tc>
          <w:tcPr>
            <w:tcW w:w="0" w:type="auto"/>
            <w:vAlign w:val="center"/>
            <w:hideMark/>
          </w:tcPr>
          <w:p w14:paraId="2D9D852A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7.20 to 24.30</w:t>
            </w:r>
          </w:p>
        </w:tc>
        <w:tc>
          <w:tcPr>
            <w:tcW w:w="0" w:type="auto"/>
            <w:vAlign w:val="center"/>
            <w:hideMark/>
          </w:tcPr>
          <w:p w14:paraId="0F0A5EF3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&lt;0.000001</w:t>
            </w:r>
          </w:p>
        </w:tc>
      </w:tr>
      <w:tr w:rsidR="00DB4AE5" w:rsidRPr="005A3A85" w14:paraId="43D1DB38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4EB49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0" w:type="auto"/>
            <w:vAlign w:val="center"/>
            <w:hideMark/>
          </w:tcPr>
          <w:p w14:paraId="5523436F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2021–2023</w:t>
            </w:r>
          </w:p>
        </w:tc>
        <w:tc>
          <w:tcPr>
            <w:tcW w:w="0" w:type="auto"/>
            <w:vAlign w:val="center"/>
            <w:hideMark/>
          </w:tcPr>
          <w:p w14:paraId="44DED317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7.15</w:t>
            </w:r>
          </w:p>
        </w:tc>
        <w:tc>
          <w:tcPr>
            <w:tcW w:w="0" w:type="auto"/>
            <w:vAlign w:val="center"/>
            <w:hideMark/>
          </w:tcPr>
          <w:p w14:paraId="3354E40F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1.20 to 16.32</w:t>
            </w:r>
          </w:p>
        </w:tc>
        <w:tc>
          <w:tcPr>
            <w:tcW w:w="0" w:type="auto"/>
            <w:vAlign w:val="center"/>
            <w:hideMark/>
          </w:tcPr>
          <w:p w14:paraId="5ABDF0F5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0.020</w:t>
            </w:r>
          </w:p>
        </w:tc>
      </w:tr>
      <w:tr w:rsidR="00DB4AE5" w:rsidRPr="005A3A85" w14:paraId="44BE93B5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3C29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0" w:type="auto"/>
            <w:vAlign w:val="center"/>
            <w:hideMark/>
          </w:tcPr>
          <w:p w14:paraId="2ADE07FC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2000–2003</w:t>
            </w:r>
          </w:p>
        </w:tc>
        <w:tc>
          <w:tcPr>
            <w:tcW w:w="0" w:type="auto"/>
            <w:vAlign w:val="center"/>
            <w:hideMark/>
          </w:tcPr>
          <w:p w14:paraId="22E50732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−1.05</w:t>
            </w:r>
          </w:p>
        </w:tc>
        <w:tc>
          <w:tcPr>
            <w:tcW w:w="0" w:type="auto"/>
            <w:vAlign w:val="center"/>
            <w:hideMark/>
          </w:tcPr>
          <w:p w14:paraId="4751C8E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−17.53 to 12.77</w:t>
            </w:r>
          </w:p>
        </w:tc>
        <w:tc>
          <w:tcPr>
            <w:tcW w:w="0" w:type="auto"/>
            <w:vAlign w:val="center"/>
            <w:hideMark/>
          </w:tcPr>
          <w:p w14:paraId="27961C0B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0.862</w:t>
            </w:r>
          </w:p>
        </w:tc>
      </w:tr>
      <w:tr w:rsidR="00DB4AE5" w:rsidRPr="005A3A85" w14:paraId="4C23FE69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56C0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0" w:type="auto"/>
            <w:vAlign w:val="center"/>
            <w:hideMark/>
          </w:tcPr>
          <w:p w14:paraId="427F451B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2003–2007</w:t>
            </w:r>
          </w:p>
        </w:tc>
        <w:tc>
          <w:tcPr>
            <w:tcW w:w="0" w:type="auto"/>
            <w:vAlign w:val="center"/>
            <w:hideMark/>
          </w:tcPr>
          <w:p w14:paraId="278AE57E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14.67</w:t>
            </w:r>
          </w:p>
        </w:tc>
        <w:tc>
          <w:tcPr>
            <w:tcW w:w="0" w:type="auto"/>
            <w:vAlign w:val="center"/>
            <w:hideMark/>
          </w:tcPr>
          <w:p w14:paraId="1692CD98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−3.11 to 29.99</w:t>
            </w:r>
          </w:p>
        </w:tc>
        <w:tc>
          <w:tcPr>
            <w:tcW w:w="0" w:type="auto"/>
            <w:vAlign w:val="center"/>
            <w:hideMark/>
          </w:tcPr>
          <w:p w14:paraId="18E60A4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0.114</w:t>
            </w:r>
          </w:p>
        </w:tc>
      </w:tr>
      <w:tr w:rsidR="00DB4AE5" w:rsidRPr="005A3A85" w14:paraId="776F6ADC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3CEB9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0" w:type="auto"/>
            <w:vAlign w:val="center"/>
            <w:hideMark/>
          </w:tcPr>
          <w:p w14:paraId="0D7E5B1D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2007–2010</w:t>
            </w:r>
          </w:p>
        </w:tc>
        <w:tc>
          <w:tcPr>
            <w:tcW w:w="0" w:type="auto"/>
            <w:vAlign w:val="center"/>
            <w:hideMark/>
          </w:tcPr>
          <w:p w14:paraId="437A1B16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2.55</w:t>
            </w:r>
          </w:p>
        </w:tc>
        <w:tc>
          <w:tcPr>
            <w:tcW w:w="0" w:type="auto"/>
            <w:vAlign w:val="center"/>
            <w:hideMark/>
          </w:tcPr>
          <w:p w14:paraId="3E6DF3A2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−4.97 to 26.32</w:t>
            </w:r>
          </w:p>
        </w:tc>
        <w:tc>
          <w:tcPr>
            <w:tcW w:w="0" w:type="auto"/>
            <w:vAlign w:val="center"/>
            <w:hideMark/>
          </w:tcPr>
          <w:p w14:paraId="1B28631F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0.379</w:t>
            </w:r>
          </w:p>
        </w:tc>
      </w:tr>
      <w:tr w:rsidR="00DB4AE5" w:rsidRPr="005A3A85" w14:paraId="5B04199D" w14:textId="77777777" w:rsidTr="002D7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36885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  <w:tc>
          <w:tcPr>
            <w:tcW w:w="0" w:type="auto"/>
            <w:vAlign w:val="center"/>
            <w:hideMark/>
          </w:tcPr>
          <w:p w14:paraId="68AD6DB0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2010–2023</w:t>
            </w:r>
          </w:p>
        </w:tc>
        <w:tc>
          <w:tcPr>
            <w:tcW w:w="0" w:type="auto"/>
            <w:vAlign w:val="center"/>
            <w:hideMark/>
          </w:tcPr>
          <w:p w14:paraId="6055DBB1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11.89</w:t>
            </w:r>
          </w:p>
        </w:tc>
        <w:tc>
          <w:tcPr>
            <w:tcW w:w="0" w:type="auto"/>
            <w:vAlign w:val="center"/>
            <w:hideMark/>
          </w:tcPr>
          <w:p w14:paraId="58D9FE93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−6.19 to 29.66</w:t>
            </w:r>
          </w:p>
        </w:tc>
        <w:tc>
          <w:tcPr>
            <w:tcW w:w="0" w:type="auto"/>
            <w:vAlign w:val="center"/>
            <w:hideMark/>
          </w:tcPr>
          <w:p w14:paraId="3E082F1C" w14:textId="77777777" w:rsidR="00DB4AE5" w:rsidRPr="005A3A85" w:rsidRDefault="00DB4AE5" w:rsidP="002D7F61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A3A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0.086</w:t>
            </w:r>
          </w:p>
        </w:tc>
      </w:tr>
    </w:tbl>
    <w:p w14:paraId="47579113" w14:textId="77777777" w:rsidR="00DB4AE5" w:rsidRDefault="00DB4AE5" w:rsidP="00DB4AE5"/>
    <w:p w14:paraId="4133BCBF" w14:textId="77777777" w:rsidR="009F1419" w:rsidRDefault="009F1419"/>
    <w:sectPr w:rsidR="009F14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BA5B" w14:textId="77777777" w:rsidR="00684283" w:rsidRDefault="00684283" w:rsidP="00DB4AE5">
      <w:pPr>
        <w:spacing w:after="0" w:line="240" w:lineRule="auto"/>
      </w:pPr>
      <w:r>
        <w:separator/>
      </w:r>
    </w:p>
  </w:endnote>
  <w:endnote w:type="continuationSeparator" w:id="0">
    <w:p w14:paraId="66132FD7" w14:textId="77777777" w:rsidR="00684283" w:rsidRDefault="00684283" w:rsidP="00DB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F204" w14:textId="77777777" w:rsidR="00684283" w:rsidRDefault="00684283" w:rsidP="00DB4AE5">
      <w:pPr>
        <w:spacing w:after="0" w:line="240" w:lineRule="auto"/>
      </w:pPr>
      <w:r>
        <w:separator/>
      </w:r>
    </w:p>
  </w:footnote>
  <w:footnote w:type="continuationSeparator" w:id="0">
    <w:p w14:paraId="40FD60C5" w14:textId="77777777" w:rsidR="00684283" w:rsidRDefault="00684283" w:rsidP="00DB4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19"/>
    <w:rsid w:val="000978AF"/>
    <w:rsid w:val="00684283"/>
    <w:rsid w:val="009F1419"/>
    <w:rsid w:val="00DB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13F8723-BE79-4F87-8C6F-75DE81A4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4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4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4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4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41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4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AE5"/>
  </w:style>
  <w:style w:type="paragraph" w:styleId="Footer">
    <w:name w:val="footer"/>
    <w:basedOn w:val="Normal"/>
    <w:link w:val="FooterChar"/>
    <w:uiPriority w:val="99"/>
    <w:unhideWhenUsed/>
    <w:rsid w:val="00DB4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