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2359" w14:textId="7A2C1D50" w:rsidR="00E2443A" w:rsidRPr="00BF7731" w:rsidRDefault="00E2443A" w:rsidP="00E2443A">
      <w:pPr>
        <w:widowControl w:val="0"/>
        <w:adjustRightInd w:val="0"/>
        <w:snapToGrid w:val="0"/>
      </w:pPr>
      <w:r w:rsidRPr="00BF7731">
        <w:rPr>
          <w:b/>
          <w:bCs/>
        </w:rPr>
        <w:t xml:space="preserve">Suppl 2. </w:t>
      </w:r>
      <w:r w:rsidRPr="00BF7731">
        <w:t xml:space="preserve">The SCIENCE Scoring </w:t>
      </w:r>
    </w:p>
    <w:tbl>
      <w:tblPr>
        <w:tblStyle w:val="PlainTable21"/>
        <w:tblW w:w="5000" w:type="pct"/>
        <w:jc w:val="center"/>
        <w:tblLook w:val="04A0" w:firstRow="1" w:lastRow="0" w:firstColumn="1" w:lastColumn="0" w:noHBand="0" w:noVBand="1"/>
      </w:tblPr>
      <w:tblGrid>
        <w:gridCol w:w="4532"/>
        <w:gridCol w:w="1216"/>
        <w:gridCol w:w="513"/>
        <w:gridCol w:w="565"/>
        <w:gridCol w:w="1480"/>
      </w:tblGrid>
      <w:tr w:rsidR="00E2443A" w:rsidRPr="00AB6C5C" w14:paraId="47A97A14" w14:textId="77777777" w:rsidTr="00B77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pct"/>
            <w:vAlign w:val="center"/>
          </w:tcPr>
          <w:p w14:paraId="20EEC1B6" w14:textId="77777777" w:rsidR="00E2443A" w:rsidRPr="00AB6C5C" w:rsidRDefault="00E2443A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AB6C5C">
              <w:t>Variable</w:t>
            </w:r>
          </w:p>
        </w:tc>
        <w:tc>
          <w:tcPr>
            <w:tcW w:w="732" w:type="pct"/>
            <w:vAlign w:val="center"/>
          </w:tcPr>
          <w:p w14:paraId="028A1553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B6C5C">
              <w:t>Point</w:t>
            </w:r>
          </w:p>
        </w:tc>
        <w:tc>
          <w:tcPr>
            <w:tcW w:w="1540" w:type="pct"/>
            <w:gridSpan w:val="3"/>
            <w:vAlign w:val="center"/>
          </w:tcPr>
          <w:p w14:paraId="0660B918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E2443A" w:rsidRPr="00AB6C5C" w14:paraId="676918AF" w14:textId="77777777" w:rsidTr="00B7777C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BD301D" w14:textId="77777777" w:rsidR="00E2443A" w:rsidRPr="00AB6C5C" w:rsidRDefault="00E2443A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AB6C5C">
              <w:rPr>
                <w:b w:val="0"/>
                <w:bCs w:val="0"/>
              </w:rPr>
              <w:t>Gender: Female</w:t>
            </w:r>
          </w:p>
        </w:tc>
        <w:tc>
          <w:tcPr>
            <w:tcW w:w="73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3EBB7CE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1</w:t>
            </w:r>
          </w:p>
        </w:tc>
        <w:tc>
          <w:tcPr>
            <w:tcW w:w="309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4F7298F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T</w:t>
            </w:r>
          </w:p>
          <w:p w14:paraId="490236FA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O</w:t>
            </w:r>
          </w:p>
          <w:p w14:paraId="7504018A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T</w:t>
            </w:r>
          </w:p>
          <w:p w14:paraId="35BBFA7A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A</w:t>
            </w:r>
          </w:p>
          <w:p w14:paraId="0784F12A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L</w:t>
            </w:r>
          </w:p>
          <w:p w14:paraId="12249FBE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</w:p>
          <w:p w14:paraId="2210FA71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P</w:t>
            </w:r>
          </w:p>
          <w:p w14:paraId="0064804B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O</w:t>
            </w:r>
          </w:p>
          <w:p w14:paraId="2A9A7C6A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I</w:t>
            </w:r>
          </w:p>
          <w:p w14:paraId="03A3A6B6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MC"/>
              </w:rPr>
            </w:pPr>
            <w:r w:rsidRPr="00AB6C5C">
              <w:rPr>
                <w:b/>
                <w:bCs/>
                <w:lang w:val="fr-MC"/>
              </w:rPr>
              <w:t>N</w:t>
            </w:r>
          </w:p>
          <w:p w14:paraId="383F3875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MC"/>
              </w:rPr>
            </w:pPr>
            <w:r w:rsidRPr="00AB6C5C">
              <w:rPr>
                <w:b/>
                <w:bCs/>
                <w:lang w:val="fr-MC"/>
              </w:rPr>
              <w:t>T</w:t>
            </w:r>
          </w:p>
        </w:tc>
        <w:tc>
          <w:tcPr>
            <w:tcW w:w="340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C65BE03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&lt;3</w:t>
            </w:r>
          </w:p>
        </w:tc>
        <w:tc>
          <w:tcPr>
            <w:tcW w:w="891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6376D4E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Low risk</w:t>
            </w:r>
          </w:p>
        </w:tc>
      </w:tr>
      <w:tr w:rsidR="00E2443A" w:rsidRPr="00AB6C5C" w14:paraId="04B3F22B" w14:textId="77777777" w:rsidTr="00B7777C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pct"/>
            <w:vAlign w:val="center"/>
          </w:tcPr>
          <w:p w14:paraId="45E4D920" w14:textId="77777777" w:rsidR="00E2443A" w:rsidRPr="00AB6C5C" w:rsidRDefault="00E2443A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AB6C5C">
              <w:rPr>
                <w:b w:val="0"/>
                <w:bCs w:val="0"/>
              </w:rPr>
              <w:t>Admission diagnosis of acute heart failure</w:t>
            </w:r>
          </w:p>
        </w:tc>
        <w:tc>
          <w:tcPr>
            <w:tcW w:w="732" w:type="pct"/>
            <w:vAlign w:val="center"/>
          </w:tcPr>
          <w:p w14:paraId="776A7B83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1</w:t>
            </w:r>
          </w:p>
        </w:tc>
        <w:tc>
          <w:tcPr>
            <w:tcW w:w="309" w:type="pct"/>
            <w:vMerge/>
            <w:vAlign w:val="center"/>
          </w:tcPr>
          <w:p w14:paraId="4B113717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vAlign w:val="center"/>
          </w:tcPr>
          <w:p w14:paraId="6E7B59C6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pct"/>
            <w:vMerge/>
          </w:tcPr>
          <w:p w14:paraId="0D2FFAC4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43A" w:rsidRPr="00AB6C5C" w14:paraId="6503D7C3" w14:textId="77777777" w:rsidTr="00B7777C">
        <w:trPr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pc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065E219C" w14:textId="77777777" w:rsidR="00E2443A" w:rsidRPr="00AB6C5C" w:rsidRDefault="00E2443A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AB6C5C">
              <w:rPr>
                <w:b w:val="0"/>
                <w:bCs w:val="0"/>
              </w:rPr>
              <w:t>Admission diagnosis of hemodynamic instability</w:t>
            </w:r>
          </w:p>
        </w:tc>
        <w:tc>
          <w:tcPr>
            <w:tcW w:w="732" w:type="pc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643C03CF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2</w:t>
            </w:r>
          </w:p>
        </w:tc>
        <w:tc>
          <w:tcPr>
            <w:tcW w:w="309" w:type="pct"/>
            <w:vMerge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6D6B077E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3E0B712C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≥3</w:t>
            </w:r>
          </w:p>
        </w:tc>
        <w:tc>
          <w:tcPr>
            <w:tcW w:w="891" w:type="pct"/>
            <w:vMerge w:val="restart"/>
            <w:tcBorders>
              <w:top w:val="single" w:sz="4" w:space="0" w:color="7F7F7F" w:themeColor="text1" w:themeTint="80"/>
              <w:bottom w:val="nil"/>
            </w:tcBorders>
          </w:tcPr>
          <w:p w14:paraId="58017D53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31B8E9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8FA1BB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3C49AA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E2EA95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4E1838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High risk</w:t>
            </w:r>
          </w:p>
        </w:tc>
      </w:tr>
      <w:tr w:rsidR="00E2443A" w:rsidRPr="00AB6C5C" w14:paraId="68BE8420" w14:textId="77777777" w:rsidTr="00B7777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pct"/>
            <w:tcBorders>
              <w:bottom w:val="nil"/>
            </w:tcBorders>
            <w:vAlign w:val="center"/>
          </w:tcPr>
          <w:p w14:paraId="5F792F40" w14:textId="77777777" w:rsidR="00E2443A" w:rsidRPr="00AB6C5C" w:rsidRDefault="00E2443A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AB6C5C">
              <w:rPr>
                <w:b w:val="0"/>
                <w:bCs w:val="0"/>
              </w:rPr>
              <w:t>Admission diagnosis of comorbid pneumonia</w:t>
            </w:r>
          </w:p>
        </w:tc>
        <w:tc>
          <w:tcPr>
            <w:tcW w:w="732" w:type="pct"/>
            <w:tcBorders>
              <w:bottom w:val="nil"/>
            </w:tcBorders>
            <w:vAlign w:val="center"/>
          </w:tcPr>
          <w:p w14:paraId="47169B2B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1</w:t>
            </w:r>
          </w:p>
        </w:tc>
        <w:tc>
          <w:tcPr>
            <w:tcW w:w="309" w:type="pct"/>
            <w:vMerge/>
            <w:tcBorders>
              <w:bottom w:val="nil"/>
            </w:tcBorders>
            <w:vAlign w:val="center"/>
          </w:tcPr>
          <w:p w14:paraId="494B9032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bottom w:val="nil"/>
            </w:tcBorders>
            <w:vAlign w:val="center"/>
          </w:tcPr>
          <w:p w14:paraId="72E7A441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pct"/>
            <w:vMerge/>
            <w:tcBorders>
              <w:bottom w:val="nil"/>
            </w:tcBorders>
          </w:tcPr>
          <w:p w14:paraId="3B954681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43A" w:rsidRPr="00AB6C5C" w14:paraId="5E431D41" w14:textId="77777777" w:rsidTr="00B7777C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pc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6FDFA17B" w14:textId="77777777" w:rsidR="00E2443A" w:rsidRPr="00AB6C5C" w:rsidRDefault="00E2443A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AB6C5C">
              <w:rPr>
                <w:b w:val="0"/>
                <w:bCs w:val="0"/>
              </w:rPr>
              <w:t>Serum Creatinine ≥1.5mg/dL</w:t>
            </w:r>
          </w:p>
        </w:tc>
        <w:tc>
          <w:tcPr>
            <w:tcW w:w="732" w:type="pc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7142CE10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1</w:t>
            </w:r>
          </w:p>
        </w:tc>
        <w:tc>
          <w:tcPr>
            <w:tcW w:w="309" w:type="pct"/>
            <w:vMerge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2AE828AF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276D9891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pct"/>
            <w:vMerge/>
            <w:tcBorders>
              <w:top w:val="single" w:sz="4" w:space="0" w:color="7F7F7F" w:themeColor="text1" w:themeTint="80"/>
              <w:bottom w:val="nil"/>
            </w:tcBorders>
          </w:tcPr>
          <w:p w14:paraId="3282C818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43A" w:rsidRPr="00AB6C5C" w14:paraId="76E411EB" w14:textId="77777777" w:rsidTr="00B7777C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pct"/>
            <w:tcBorders>
              <w:bottom w:val="nil"/>
            </w:tcBorders>
            <w:vAlign w:val="center"/>
          </w:tcPr>
          <w:p w14:paraId="4FC62CF7" w14:textId="77777777" w:rsidR="00E2443A" w:rsidRPr="00AB6C5C" w:rsidRDefault="00E2443A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AB6C5C">
              <w:rPr>
                <w:b w:val="0"/>
                <w:bCs w:val="0"/>
              </w:rPr>
              <w:t>TAPSE &lt;17 mm</w:t>
            </w:r>
          </w:p>
        </w:tc>
        <w:tc>
          <w:tcPr>
            <w:tcW w:w="732" w:type="pct"/>
            <w:tcBorders>
              <w:bottom w:val="nil"/>
            </w:tcBorders>
            <w:vAlign w:val="center"/>
          </w:tcPr>
          <w:p w14:paraId="00B7DE38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1</w:t>
            </w:r>
          </w:p>
        </w:tc>
        <w:tc>
          <w:tcPr>
            <w:tcW w:w="309" w:type="pct"/>
            <w:vMerge/>
            <w:tcBorders>
              <w:bottom w:val="nil"/>
            </w:tcBorders>
            <w:vAlign w:val="center"/>
          </w:tcPr>
          <w:p w14:paraId="28D4BFB2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bottom w:val="nil"/>
            </w:tcBorders>
            <w:vAlign w:val="center"/>
          </w:tcPr>
          <w:p w14:paraId="04CACFBC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pct"/>
            <w:vMerge/>
            <w:tcBorders>
              <w:bottom w:val="nil"/>
            </w:tcBorders>
          </w:tcPr>
          <w:p w14:paraId="73900386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43A" w:rsidRPr="00AB6C5C" w14:paraId="6BD11786" w14:textId="77777777" w:rsidTr="00B7777C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6904BB3" w14:textId="77777777" w:rsidR="00E2443A" w:rsidRPr="00AB6C5C" w:rsidRDefault="00E2443A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AB6C5C">
              <w:rPr>
                <w:b w:val="0"/>
                <w:bCs w:val="0"/>
              </w:rPr>
              <w:t>Use of Invasive Mechanical Ventilation</w:t>
            </w:r>
          </w:p>
        </w:tc>
        <w:tc>
          <w:tcPr>
            <w:tcW w:w="73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8B4D817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6C5C">
              <w:t>1</w:t>
            </w:r>
          </w:p>
        </w:tc>
        <w:tc>
          <w:tcPr>
            <w:tcW w:w="309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CD29777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609710B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429168" w14:textId="77777777" w:rsidR="00E2443A" w:rsidRPr="00AB6C5C" w:rsidRDefault="00E2443A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43A" w:rsidRPr="00AB6C5C" w14:paraId="0A12484D" w14:textId="77777777" w:rsidTr="00B7777C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4F805A3A" w14:textId="21BE78E4" w:rsidR="00E2443A" w:rsidRPr="00AB6C5C" w:rsidRDefault="00E2443A" w:rsidP="00B7777C">
            <w:pPr>
              <w:widowControl w:val="0"/>
              <w:adjustRightInd w:val="0"/>
              <w:snapToGrid w:val="0"/>
              <w:rPr>
                <w:rFonts w:eastAsiaTheme="minorEastAsia"/>
                <w:b w:val="0"/>
                <w:bCs w:val="0"/>
                <w:lang w:eastAsia="zh-CN"/>
              </w:rPr>
            </w:pPr>
            <w:r w:rsidRPr="00AB6C5C">
              <w:rPr>
                <w:b w:val="0"/>
              </w:rPr>
              <w:t>TAPSE: Tricuspid Annular Plane Systolic</w:t>
            </w:r>
            <w:r w:rsidRPr="00AB6C5C">
              <w:rPr>
                <w:b w:val="0"/>
                <w:spacing w:val="-11"/>
              </w:rPr>
              <w:t xml:space="preserve"> </w:t>
            </w:r>
            <w:r w:rsidRPr="00AB6C5C">
              <w:rPr>
                <w:b w:val="0"/>
              </w:rPr>
              <w:t>Excursion</w:t>
            </w:r>
            <w:r w:rsidR="00AB6C5C" w:rsidRPr="00AB6C5C">
              <w:rPr>
                <w:rFonts w:eastAsiaTheme="minorEastAsia"/>
                <w:b w:val="0"/>
                <w:lang w:eastAsia="zh-CN"/>
              </w:rPr>
              <w:t>.</w:t>
            </w:r>
          </w:p>
        </w:tc>
      </w:tr>
    </w:tbl>
    <w:p w14:paraId="7A6C74A8" w14:textId="77777777" w:rsidR="00E2443A" w:rsidRPr="00BF7731" w:rsidRDefault="00E2443A" w:rsidP="00E2443A">
      <w:pPr>
        <w:pStyle w:val="ae"/>
        <w:widowControl w:val="0"/>
        <w:adjustRightInd w:val="0"/>
        <w:snapToGrid w:val="0"/>
        <w:spacing w:after="0"/>
        <w:rPr>
          <w:b/>
          <w:bCs/>
          <w:i w:val="0"/>
          <w:iCs w:val="0"/>
          <w:color w:val="auto"/>
          <w:sz w:val="24"/>
          <w:szCs w:val="24"/>
        </w:rPr>
      </w:pPr>
    </w:p>
    <w:p w14:paraId="22A8BA20" w14:textId="77777777" w:rsidR="009E48E0" w:rsidRDefault="009E48E0"/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D434" w14:textId="77777777" w:rsidR="000D52FF" w:rsidRDefault="000D52FF" w:rsidP="00AB6C5C">
      <w:r>
        <w:separator/>
      </w:r>
    </w:p>
  </w:endnote>
  <w:endnote w:type="continuationSeparator" w:id="0">
    <w:p w14:paraId="5B738447" w14:textId="77777777" w:rsidR="000D52FF" w:rsidRDefault="000D52FF" w:rsidP="00AB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B152" w14:textId="77777777" w:rsidR="000D52FF" w:rsidRDefault="000D52FF" w:rsidP="00AB6C5C">
      <w:r>
        <w:separator/>
      </w:r>
    </w:p>
  </w:footnote>
  <w:footnote w:type="continuationSeparator" w:id="0">
    <w:p w14:paraId="7EC27274" w14:textId="77777777" w:rsidR="000D52FF" w:rsidRDefault="000D52FF" w:rsidP="00AB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3A"/>
    <w:rsid w:val="000D52FF"/>
    <w:rsid w:val="003F3B25"/>
    <w:rsid w:val="00531D51"/>
    <w:rsid w:val="00922E90"/>
    <w:rsid w:val="00942195"/>
    <w:rsid w:val="009E48E0"/>
    <w:rsid w:val="00AB6C5C"/>
    <w:rsid w:val="00D673D8"/>
    <w:rsid w:val="00D976D7"/>
    <w:rsid w:val="00DC3868"/>
    <w:rsid w:val="00E2443A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C8340"/>
  <w15:chartTrackingRefBased/>
  <w15:docId w15:val="{05BE9B2B-AACC-4DDE-A56E-17D6487F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3A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443A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43A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43A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43A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43A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43A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43A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43A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43A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43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4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43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2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43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24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43A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24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43A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E24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43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24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43A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iPriority w:val="35"/>
    <w:unhideWhenUsed/>
    <w:qFormat/>
    <w:rsid w:val="00E2443A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PlainTable21">
    <w:name w:val="Plain Table 21"/>
    <w:basedOn w:val="a1"/>
    <w:uiPriority w:val="42"/>
    <w:qFormat/>
    <w:rsid w:val="00E2443A"/>
    <w:rPr>
      <w:kern w:val="0"/>
      <w:sz w:val="24"/>
      <w:szCs w:val="24"/>
      <w14:ligatures w14:val="none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AB6C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B6C5C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AB6C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B6C5C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2026-05-21T07:41:00Z</dcterms:created>
  <dcterms:modified xsi:type="dcterms:W3CDTF">2026-05-22T03:15:00Z</dcterms:modified>
</cp:coreProperties>
</file>