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61DEF" w14:textId="77777777" w:rsidR="00D80B7C" w:rsidRDefault="00D80B7C" w:rsidP="00D80B7C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57E72068" w14:textId="77777777" w:rsidR="00D80B7C" w:rsidRDefault="00D80B7C" w:rsidP="00D80B7C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58D313AA" w14:textId="7933BCB6" w:rsidR="00D80B7C" w:rsidRPr="00396BD4" w:rsidRDefault="00D80B7C" w:rsidP="00D80B7C">
      <w:pPr>
        <w:pStyle w:val="pdq2pgselectionanchorcontainer"/>
        <w:rPr>
          <w:b/>
          <w:bCs/>
        </w:rPr>
      </w:pPr>
      <w:r w:rsidRPr="00EF408A">
        <w:rPr>
          <w:rFonts w:asciiTheme="majorBidi" w:hAnsiTheme="majorBidi" w:cstheme="majorBidi"/>
          <w:b/>
          <w:color w:val="000000" w:themeColor="text1"/>
        </w:rPr>
        <w:t>Suppl</w:t>
      </w:r>
      <w:r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A753B7">
        <w:rPr>
          <w:rFonts w:asciiTheme="majorBidi" w:hAnsiTheme="majorBidi" w:cstheme="majorBidi"/>
          <w:b/>
          <w:color w:val="000000" w:themeColor="text1"/>
        </w:rPr>
        <w:t>9</w:t>
      </w:r>
      <w:r w:rsidRPr="00EF408A">
        <w:rPr>
          <w:rFonts w:asciiTheme="majorBidi" w:hAnsiTheme="majorBidi" w:cstheme="majorBidi"/>
          <w:b/>
          <w:color w:val="000000" w:themeColor="text1"/>
        </w:rPr>
        <w:t xml:space="preserve">. </w:t>
      </w:r>
      <w:r w:rsidRPr="00396BD4">
        <w:rPr>
          <w:rStyle w:val="Strong"/>
          <w:b w:val="0"/>
          <w:bCs w:val="0"/>
        </w:rPr>
        <w:t>Summary of meta-analytic findings for adjunctive corticosteroid therapy versus usual care</w:t>
      </w:r>
    </w:p>
    <w:p w14:paraId="34A65173" w14:textId="77777777" w:rsidR="00D80B7C" w:rsidRPr="00EF408A" w:rsidRDefault="00D80B7C" w:rsidP="00D80B7C">
      <w:pPr>
        <w:spacing w:after="140"/>
        <w:rPr>
          <w:rFonts w:asciiTheme="majorBidi" w:hAnsiTheme="majorBidi" w:cstheme="majorBidi"/>
        </w:rPr>
      </w:pPr>
      <w:r w:rsidRPr="00EF408A">
        <w:rPr>
          <w:rFonts w:asciiTheme="majorBidi" w:eastAsia="Times New Roman" w:hAnsiTheme="majorBidi" w:cstheme="majorBidi"/>
          <w:i/>
        </w:rPr>
        <w:t>Adjunctive corticosteroid therapy plus usual care versus usual care alone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1176"/>
        <w:gridCol w:w="2977"/>
        <w:gridCol w:w="1417"/>
        <w:gridCol w:w="2127"/>
        <w:gridCol w:w="2835"/>
        <w:gridCol w:w="5670"/>
        <w:gridCol w:w="3402"/>
      </w:tblGrid>
      <w:tr w:rsidR="00D80B7C" w:rsidRPr="00EF408A" w14:paraId="041B937E" w14:textId="77777777" w:rsidTr="007955E6">
        <w:trPr>
          <w:trHeight w:val="501"/>
          <w:tblHeader/>
        </w:trPr>
        <w:tc>
          <w:tcPr>
            <w:tcW w:w="2438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8F89CF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b/>
                <w:color w:val="FFFFFF"/>
              </w:rPr>
              <w:t>Outcome</w:t>
            </w:r>
          </w:p>
        </w:tc>
        <w:tc>
          <w:tcPr>
            <w:tcW w:w="1176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A6ACA7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b/>
                <w:color w:val="FFFFFF"/>
              </w:rPr>
              <w:t>Studies, n</w:t>
            </w:r>
          </w:p>
        </w:tc>
        <w:tc>
          <w:tcPr>
            <w:tcW w:w="2977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A7696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b/>
                <w:color w:val="FFFFFF"/>
              </w:rPr>
              <w:t>Corticosteroids + usual care</w:t>
            </w:r>
          </w:p>
        </w:tc>
        <w:tc>
          <w:tcPr>
            <w:tcW w:w="1417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E40BF7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b/>
                <w:color w:val="FFFFFF"/>
              </w:rPr>
              <w:t>Usual care</w:t>
            </w:r>
          </w:p>
        </w:tc>
        <w:tc>
          <w:tcPr>
            <w:tcW w:w="2127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BFAC3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b/>
                <w:color w:val="FFFFFF"/>
              </w:rPr>
              <w:t>Effect measure</w:t>
            </w:r>
          </w:p>
        </w:tc>
        <w:tc>
          <w:tcPr>
            <w:tcW w:w="2835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C00A97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b/>
                <w:color w:val="FFFFFF"/>
              </w:rPr>
              <w:t>Pooled effect (95% CI)</w:t>
            </w:r>
          </w:p>
        </w:tc>
        <w:tc>
          <w:tcPr>
            <w:tcW w:w="5670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633785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b/>
                <w:color w:val="FFFFFF"/>
              </w:rPr>
              <w:t>Heterogeneity</w:t>
            </w:r>
          </w:p>
        </w:tc>
        <w:tc>
          <w:tcPr>
            <w:tcW w:w="3402" w:type="dxa"/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5BC09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b/>
                <w:color w:val="FFFFFF"/>
              </w:rPr>
              <w:t>Overall effect</w:t>
            </w:r>
          </w:p>
        </w:tc>
      </w:tr>
      <w:tr w:rsidR="00D80B7C" w:rsidRPr="00EF408A" w14:paraId="2A621E08" w14:textId="77777777" w:rsidTr="007955E6"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603AB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 xml:space="preserve">Platelet count </w:t>
            </w:r>
          </w:p>
        </w:tc>
        <w:tc>
          <w:tcPr>
            <w:tcW w:w="11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F7881E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29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2DCE4C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N = 163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02CED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N = 164</w:t>
            </w: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D8488E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MD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43BDE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30.87 (−33.33 to 95.06)</w:t>
            </w:r>
          </w:p>
        </w:tc>
        <w:tc>
          <w:tcPr>
            <w:tcW w:w="56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5963AD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I² = 56.7%; τ² = 1783.4292; χ² (2) = 4.62; p = 0.0994</w:t>
            </w: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51CE3F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z = 0.94; p = 0.3460</w:t>
            </w:r>
          </w:p>
        </w:tc>
      </w:tr>
      <w:tr w:rsidR="00D80B7C" w:rsidRPr="00EF408A" w14:paraId="64554824" w14:textId="77777777" w:rsidTr="007955E6">
        <w:tc>
          <w:tcPr>
            <w:tcW w:w="2438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26D5E7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Adverse events leading to discontinuation</w:t>
            </w:r>
          </w:p>
        </w:tc>
        <w:tc>
          <w:tcPr>
            <w:tcW w:w="1176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E8ACDA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2977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BE7F0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18/1714</w:t>
            </w:r>
          </w:p>
        </w:tc>
        <w:tc>
          <w:tcPr>
            <w:tcW w:w="1417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D9344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15/1720</w:t>
            </w:r>
          </w:p>
        </w:tc>
        <w:tc>
          <w:tcPr>
            <w:tcW w:w="2127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477091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RR</w:t>
            </w:r>
          </w:p>
        </w:tc>
        <w:tc>
          <w:tcPr>
            <w:tcW w:w="2835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B654D9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1.34 (0.56 to 3.16)</w:t>
            </w:r>
          </w:p>
        </w:tc>
        <w:tc>
          <w:tcPr>
            <w:tcW w:w="5670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E1F182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I² = 18.1%; τ² = 0.1288; χ² (2) = 2.44; p = 0.2950</w:t>
            </w:r>
          </w:p>
        </w:tc>
        <w:tc>
          <w:tcPr>
            <w:tcW w:w="3402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FAD8A0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z = 0.66; p = 0.5101</w:t>
            </w:r>
          </w:p>
        </w:tc>
      </w:tr>
      <w:tr w:rsidR="00D80B7C" w:rsidRPr="00EF408A" w14:paraId="67F25809" w14:textId="77777777" w:rsidTr="007955E6"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BD7B00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Any adverse event</w:t>
            </w:r>
          </w:p>
        </w:tc>
        <w:tc>
          <w:tcPr>
            <w:tcW w:w="11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47463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  <w:tc>
          <w:tcPr>
            <w:tcW w:w="29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91B515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72/1880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DCCC88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83/1888</w:t>
            </w: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9F5872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RR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0DB7E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0.92 (0.57 to 1.48)</w:t>
            </w:r>
          </w:p>
        </w:tc>
        <w:tc>
          <w:tcPr>
            <w:tcW w:w="56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12E96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I² = 40.2%; τ² = 0.1221; χ² (5) = 8.36; p = 0.1375</w:t>
            </w: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252B12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z = −0.35; p = 0.7237</w:t>
            </w:r>
          </w:p>
        </w:tc>
      </w:tr>
      <w:tr w:rsidR="00D80B7C" w:rsidRPr="00EF408A" w14:paraId="4C1F0C2E" w14:textId="77777777" w:rsidTr="007955E6">
        <w:tc>
          <w:tcPr>
            <w:tcW w:w="2438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82CE8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 xml:space="preserve">Coronary-artery lesions </w:t>
            </w:r>
          </w:p>
        </w:tc>
        <w:tc>
          <w:tcPr>
            <w:tcW w:w="1176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F9FBE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2977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AFFF3B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194/1914</w:t>
            </w:r>
          </w:p>
        </w:tc>
        <w:tc>
          <w:tcPr>
            <w:tcW w:w="1417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F7804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175/1913</w:t>
            </w:r>
          </w:p>
        </w:tc>
        <w:tc>
          <w:tcPr>
            <w:tcW w:w="2127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BF56A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RR</w:t>
            </w:r>
          </w:p>
        </w:tc>
        <w:tc>
          <w:tcPr>
            <w:tcW w:w="2835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2B3AE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0.84 (0.42 to 1.68)</w:t>
            </w:r>
          </w:p>
        </w:tc>
        <w:tc>
          <w:tcPr>
            <w:tcW w:w="5670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401B1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I² = 69.9%; τ² = 0.2873; χ² (3) = 9.96; p = 0.0189</w:t>
            </w:r>
          </w:p>
        </w:tc>
        <w:tc>
          <w:tcPr>
            <w:tcW w:w="3402" w:type="dxa"/>
            <w:shd w:val="clear" w:color="auto" w:fill="EAF0F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0190DB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z = −0.49; p = 0.6251</w:t>
            </w:r>
          </w:p>
        </w:tc>
      </w:tr>
      <w:tr w:rsidR="00D80B7C" w:rsidRPr="00EF408A" w14:paraId="471575C5" w14:textId="77777777" w:rsidTr="007955E6">
        <w:tc>
          <w:tcPr>
            <w:tcW w:w="243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232CD5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 xml:space="preserve">Large or giant aneurysms </w:t>
            </w:r>
          </w:p>
        </w:tc>
        <w:tc>
          <w:tcPr>
            <w:tcW w:w="117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7BC558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29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E6BE7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8/1813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8E59D4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5/1815</w:t>
            </w: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18FCD9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RR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A8DAB7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1.55 (0.53 to 4.55)</w:t>
            </w:r>
          </w:p>
        </w:tc>
        <w:tc>
          <w:tcPr>
            <w:tcW w:w="56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DB55B4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I² = 0.0%; τ² = 0; χ² (2) = 1.11; p = 0.5736</w:t>
            </w: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73AF35" w14:textId="77777777" w:rsidR="00D80B7C" w:rsidRPr="00EF408A" w:rsidRDefault="00D80B7C" w:rsidP="007955E6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EF408A">
              <w:rPr>
                <w:rFonts w:asciiTheme="majorBidi" w:eastAsia="Times New Roman" w:hAnsiTheme="majorBidi" w:cstheme="majorBidi"/>
                <w:color w:val="000000"/>
              </w:rPr>
              <w:t>z = 0.80; p = 0.4265</w:t>
            </w:r>
          </w:p>
        </w:tc>
      </w:tr>
    </w:tbl>
    <w:p w14:paraId="1D53E787" w14:textId="77777777" w:rsidR="00D80B7C" w:rsidRPr="001C4E88" w:rsidRDefault="00D80B7C" w:rsidP="00D80B7C">
      <w:pPr>
        <w:spacing w:before="120" w:after="0" w:line="240" w:lineRule="auto"/>
        <w:rPr>
          <w:rFonts w:asciiTheme="majorBidi" w:eastAsia="SimSun" w:hAnsiTheme="majorBidi" w:cstheme="majorBidi"/>
          <w:lang w:eastAsia="zh-CN"/>
        </w:rPr>
      </w:pPr>
      <w:r w:rsidRPr="00EF408A">
        <w:rPr>
          <w:rFonts w:asciiTheme="majorBidi" w:eastAsia="Times New Roman" w:hAnsiTheme="majorBidi" w:cstheme="majorBidi"/>
          <w:b/>
        </w:rPr>
        <w:t xml:space="preserve">Notes: </w:t>
      </w:r>
      <w:r w:rsidRPr="00EF408A">
        <w:rPr>
          <w:rFonts w:asciiTheme="majorBidi" w:eastAsia="Times New Roman" w:hAnsiTheme="majorBidi" w:cstheme="majorBidi"/>
        </w:rPr>
        <w:t>Binary outcomes are presented as events/total; platelet count is presented as total participants. All pooled estimates were calculated using a random-effects model. CI, confidence interval; MD, mean difference; RR, risk ratio</w:t>
      </w:r>
    </w:p>
    <w:p w14:paraId="31672248" w14:textId="77777777" w:rsidR="0067415F" w:rsidRDefault="0067415F"/>
    <w:sectPr w:rsidR="0067415F" w:rsidSect="00D80B7C">
      <w:pgSz w:w="24480" w:h="158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¡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A1"/>
    <w:rsid w:val="003A5EAF"/>
    <w:rsid w:val="004244E6"/>
    <w:rsid w:val="00616512"/>
    <w:rsid w:val="0067415F"/>
    <w:rsid w:val="009A40A1"/>
    <w:rsid w:val="00A753B7"/>
    <w:rsid w:val="00D8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645E1"/>
  <w15:chartTrackingRefBased/>
  <w15:docId w15:val="{6882FDBC-0962-4DB3-983B-A1BF5591D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0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0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0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0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0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0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0A1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80B7C"/>
    <w:rPr>
      <w:b/>
      <w:bCs/>
    </w:rPr>
  </w:style>
  <w:style w:type="paragraph" w:customStyle="1" w:styleId="pdq2pgselectionanchorcontainer">
    <w:name w:val="pdq2pg_selectionanchorcontainer"/>
    <w:basedOn w:val="Normal"/>
    <w:rsid w:val="00D8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2026-10-21T14:41:00Z</dcterms:created>
  <dcterms:modified xsi:type="dcterms:W3CDTF">2026-10-22T01:45:00Z</dcterms:modified>
</cp:coreProperties>
</file>