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AB" w:rsidRPr="00667EDE" w:rsidRDefault="00E362AB" w:rsidP="00E362AB">
      <w:pPr>
        <w:pStyle w:val="Heading2"/>
        <w:spacing w:before="0" w:after="240"/>
        <w:rPr>
          <w:rStyle w:val="SubtleReference1"/>
          <w:color w:val="auto"/>
          <w:sz w:val="24"/>
          <w:szCs w:val="24"/>
        </w:rPr>
      </w:pPr>
      <w:bookmarkStart w:id="0" w:name="_Toc182222085"/>
      <w:r w:rsidRPr="00667EDE">
        <w:rPr>
          <w:rStyle w:val="SubtleReference1"/>
          <w:b/>
          <w:bCs/>
          <w:color w:val="auto"/>
          <w:sz w:val="24"/>
          <w:szCs w:val="24"/>
          <w:lang w:val="en-US"/>
        </w:rPr>
        <w:t>Suppl 6.</w:t>
      </w:r>
      <w:r w:rsidRPr="00667EDE">
        <w:rPr>
          <w:rStyle w:val="SubtleReference1"/>
          <w:color w:val="auto"/>
          <w:sz w:val="24"/>
          <w:szCs w:val="24"/>
          <w:lang w:val="en-US"/>
        </w:rPr>
        <w:t xml:space="preserve"> Study group consensus for assessing magnitude of effect estimate within grade rating of certainty</w:t>
      </w:r>
      <w:bookmarkEnd w:id="0"/>
    </w:p>
    <w:tbl>
      <w:tblPr>
        <w:tblStyle w:val="TableGrid"/>
        <w:tblW w:w="0" w:type="auto"/>
        <w:tblLook w:val="04A0"/>
      </w:tblPr>
      <w:tblGrid>
        <w:gridCol w:w="2972"/>
        <w:gridCol w:w="1701"/>
      </w:tblGrid>
      <w:tr w:rsidR="00E362AB" w:rsidRPr="00667EDE" w:rsidTr="00841DED">
        <w:tc>
          <w:tcPr>
            <w:tcW w:w="2972" w:type="dxa"/>
            <w:tcBorders>
              <w:bottom w:val="single" w:sz="4" w:space="0" w:color="auto"/>
            </w:tcBorders>
          </w:tcPr>
          <w:p w:rsidR="00E362AB" w:rsidRPr="00667EDE" w:rsidRDefault="00E362AB" w:rsidP="00841DED">
            <w:r w:rsidRPr="00667EDE">
              <w:t>Magnitude of effect estimate</w:t>
            </w:r>
          </w:p>
          <w:p w:rsidR="00E362AB" w:rsidRPr="00667EDE" w:rsidRDefault="00E362AB" w:rsidP="00841DED"/>
        </w:tc>
        <w:tc>
          <w:tcPr>
            <w:tcW w:w="1701" w:type="dxa"/>
            <w:tcBorders>
              <w:bottom w:val="single" w:sz="4" w:space="0" w:color="auto"/>
            </w:tcBorders>
          </w:tcPr>
          <w:p w:rsidR="00E362AB" w:rsidRPr="00667EDE" w:rsidRDefault="00E362AB" w:rsidP="00841DED">
            <w:r w:rsidRPr="00667EDE">
              <w:t>Odds ratio</w:t>
            </w:r>
          </w:p>
        </w:tc>
      </w:tr>
      <w:tr w:rsidR="00E362AB" w:rsidRPr="00667EDE" w:rsidTr="00841DE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62AB" w:rsidRPr="00667EDE" w:rsidRDefault="00E362AB" w:rsidP="00841DED">
            <w:r w:rsidRPr="00667EDE">
              <w:t>Weak effect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2AB" w:rsidRPr="00667EDE" w:rsidRDefault="00E362AB" w:rsidP="00841DED">
            <w:r w:rsidRPr="00667EDE">
              <w:t>1.01-1.24</w:t>
            </w:r>
          </w:p>
        </w:tc>
      </w:tr>
      <w:tr w:rsidR="00E362AB" w:rsidRPr="00667EDE" w:rsidTr="00841DED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2AB" w:rsidRPr="00667EDE" w:rsidRDefault="00E362AB" w:rsidP="00841DED">
            <w:r w:rsidRPr="00667EDE">
              <w:t>Modest effect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2AB" w:rsidRPr="00667EDE" w:rsidRDefault="00E362AB" w:rsidP="00841DED">
            <w:r w:rsidRPr="00667EDE">
              <w:t>1.25-1.49</w:t>
            </w:r>
          </w:p>
        </w:tc>
      </w:tr>
      <w:tr w:rsidR="00E362AB" w:rsidRPr="00667EDE" w:rsidTr="00841DED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2AB" w:rsidRPr="00667EDE" w:rsidRDefault="00E362AB" w:rsidP="00841DED">
            <w:r w:rsidRPr="00667EDE">
              <w:t>Moderate effect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2AB" w:rsidRPr="00667EDE" w:rsidRDefault="00E362AB" w:rsidP="00841DED">
            <w:r w:rsidRPr="00667EDE">
              <w:t>1.50-1.99</w:t>
            </w:r>
          </w:p>
        </w:tc>
      </w:tr>
      <w:tr w:rsidR="00E362AB" w:rsidRPr="00667EDE" w:rsidTr="00841DED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2AB" w:rsidRPr="00667EDE" w:rsidRDefault="00E362AB" w:rsidP="00841DED">
            <w:r w:rsidRPr="00667EDE">
              <w:t>Large effect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2AB" w:rsidRPr="00667EDE" w:rsidRDefault="00E362AB" w:rsidP="00841DED">
            <w:r w:rsidRPr="00667EDE">
              <w:t>2.00-4.99</w:t>
            </w:r>
          </w:p>
        </w:tc>
      </w:tr>
      <w:tr w:rsidR="00E362AB" w:rsidRPr="00667EDE" w:rsidTr="00841DED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2AB" w:rsidRPr="00667EDE" w:rsidRDefault="00E362AB" w:rsidP="00841DED">
            <w:r w:rsidRPr="00667EDE">
              <w:t>Very large effect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2AB" w:rsidRPr="00667EDE" w:rsidRDefault="00E362AB" w:rsidP="00841DED">
            <w:r w:rsidRPr="00667EDE">
              <w:t>&gt;4.99</w:t>
            </w:r>
          </w:p>
        </w:tc>
      </w:tr>
    </w:tbl>
    <w:p w:rsidR="00E362AB" w:rsidRPr="00667EDE" w:rsidRDefault="00E362AB" w:rsidP="00E362AB"/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C455A"/>
    <w:rsid w:val="007F3FBA"/>
    <w:rsid w:val="00E362AB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2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6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qFormat/>
    <w:rsid w:val="00E362AB"/>
    <w:pPr>
      <w:spacing w:after="0" w:line="240" w:lineRule="auto"/>
    </w:pPr>
    <w:rPr>
      <w:rFonts w:eastAsiaTheme="minorHAns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Reference1">
    <w:name w:val="Subtle Reference1"/>
    <w:basedOn w:val="DefaultParagraphFont"/>
    <w:uiPriority w:val="31"/>
    <w:qFormat/>
    <w:rsid w:val="00E362AB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2024-11-28T11:37:00Z</dcterms:modified>
</cp:coreProperties>
</file>