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AD" w:rsidRPr="00C5748A" w:rsidRDefault="008B28AD" w:rsidP="008B28AD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8AD" w:rsidRPr="00C5748A" w:rsidRDefault="008B28AD" w:rsidP="008B28AD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A list of ICD-10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>odes used in this study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360"/>
      </w:tblGrid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ICD-10 Codes: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A40-A41 (Septicemia)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I11.0 (Hypertensive heart disease with (congestive) heart failure)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I13.0 (Hypertensive heart and renal disease with (congestive) heart failure)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I13.2 (Hypertensive heart and renal disease with both (congestive) heart failure and renal failure)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I50.0 (Congestive heart failure)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I50.1 (Left ventricular failure)</w:t>
            </w:r>
          </w:p>
        </w:tc>
      </w:tr>
      <w:tr w:rsidR="008B28AD" w:rsidRPr="00121DC9" w:rsidTr="00554588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8AD" w:rsidRPr="00C5748A" w:rsidRDefault="008B28AD" w:rsidP="00554588">
            <w:pPr>
              <w:widowControl w:val="0"/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I50.9 (Heart failure, unspecified) </w:t>
            </w:r>
          </w:p>
        </w:tc>
      </w:tr>
    </w:tbl>
    <w:p w:rsidR="008B28AD" w:rsidRPr="00C5748A" w:rsidRDefault="008B28AD" w:rsidP="008B28AD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D2B" w:rsidRDefault="00AA2D2B"/>
    <w:sectPr w:rsidR="00AA2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B28AD"/>
    <w:rsid w:val="008B28AD"/>
    <w:rsid w:val="00AA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2024-12-14T22:51:00Z</dcterms:created>
  <dcterms:modified xsi:type="dcterms:W3CDTF">2024-12-14T22:51:00Z</dcterms:modified>
</cp:coreProperties>
</file>