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8FEB" w14:textId="5C5A9844" w:rsidR="0001073D" w:rsidRDefault="002D2ACB" w:rsidP="002D2A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b/>
          <w:sz w:val="28"/>
          <w:szCs w:val="28"/>
          <w:lang w:eastAsia="zh-CN"/>
        </w:rPr>
        <w:t xml:space="preserve">Suppl 1. </w:t>
      </w:r>
      <w:r w:rsidR="00000000">
        <w:rPr>
          <w:rFonts w:ascii="Times New Roman" w:hAnsi="Times New Roman" w:cs="Times New Roman" w:hint="eastAsia"/>
          <w:b/>
          <w:sz w:val="28"/>
          <w:szCs w:val="28"/>
        </w:rPr>
        <w:t>ICD-10 Codes Used for Patient Identification</w:t>
      </w:r>
    </w:p>
    <w:p w14:paraId="41D2FAEB" w14:textId="77777777" w:rsidR="0001073D" w:rsidRDefault="00010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F0ED53" w14:textId="77777777" w:rsidR="0001073D" w:rsidRDefault="00010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CD6ED5" w14:textId="77777777" w:rsidR="0001073D" w:rsidRDefault="00010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574" w:type="dxa"/>
        <w:jc w:val="center"/>
        <w:tblLook w:val="04A0" w:firstRow="1" w:lastRow="0" w:firstColumn="1" w:lastColumn="0" w:noHBand="0" w:noVBand="1"/>
      </w:tblPr>
      <w:tblGrid>
        <w:gridCol w:w="1246"/>
        <w:gridCol w:w="5004"/>
        <w:gridCol w:w="1662"/>
        <w:gridCol w:w="1662"/>
      </w:tblGrid>
      <w:tr w:rsidR="0001073D" w14:paraId="43F46D5F" w14:textId="77777777">
        <w:trPr>
          <w:tblHeader/>
          <w:jc w:val="center"/>
        </w:trPr>
        <w:tc>
          <w:tcPr>
            <w:tcW w:w="1246" w:type="dxa"/>
            <w:vAlign w:val="center"/>
          </w:tcPr>
          <w:p w14:paraId="6221A783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color w:val="000000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color w:val="0F1115"/>
                <w:shd w:val="clear" w:color="auto" w:fill="FFFFFF"/>
              </w:rPr>
              <w:t>Category</w:t>
            </w:r>
          </w:p>
        </w:tc>
        <w:tc>
          <w:tcPr>
            <w:tcW w:w="5004" w:type="dxa"/>
            <w:vAlign w:val="center"/>
          </w:tcPr>
          <w:p w14:paraId="40242707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color w:val="000000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color w:val="0F1115"/>
                <w:shd w:val="clear" w:color="auto" w:fill="FFFFFF"/>
              </w:rPr>
              <w:t>ICD Codes</w:t>
            </w:r>
          </w:p>
        </w:tc>
        <w:tc>
          <w:tcPr>
            <w:tcW w:w="1662" w:type="dxa"/>
            <w:vAlign w:val="center"/>
          </w:tcPr>
          <w:p w14:paraId="45FA1A99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color w:val="0F1115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/>
                <w:color w:val="0F1115"/>
                <w:shd w:val="clear" w:color="auto" w:fill="FFFFFF"/>
              </w:rPr>
              <w:t>Description</w:t>
            </w:r>
          </w:p>
        </w:tc>
        <w:tc>
          <w:tcPr>
            <w:tcW w:w="1662" w:type="dxa"/>
            <w:vAlign w:val="center"/>
          </w:tcPr>
          <w:p w14:paraId="26DB3E5E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color w:val="0F1115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b/>
                <w:color w:val="0F1115"/>
                <w:shd w:val="clear" w:color="auto" w:fill="FFFFFF"/>
              </w:rPr>
              <w:t>Validation Reference(s)</w:t>
            </w:r>
          </w:p>
        </w:tc>
      </w:tr>
      <w:tr w:rsidR="0001073D" w14:paraId="3658EDFD" w14:textId="77777777">
        <w:trPr>
          <w:jc w:val="center"/>
        </w:trPr>
        <w:tc>
          <w:tcPr>
            <w:tcW w:w="1246" w:type="dxa"/>
            <w:vAlign w:val="center"/>
          </w:tcPr>
          <w:p w14:paraId="1314AB75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Style w:val="a6"/>
                <w:rFonts w:ascii="Times New Roman" w:eastAsia="宋体" w:hAnsi="Segoe UI" w:cs="Segoe UI" w:hint="eastAsia"/>
                <w:bCs/>
                <w:color w:val="0F1115"/>
                <w:szCs w:val="18"/>
                <w:shd w:val="clear" w:color="auto" w:fill="FFFFFF"/>
              </w:rPr>
              <w:t>TAVR Procedure Codes</w:t>
            </w:r>
          </w:p>
        </w:tc>
        <w:tc>
          <w:tcPr>
            <w:tcW w:w="5004" w:type="dxa"/>
            <w:vAlign w:val="center"/>
          </w:tcPr>
          <w:p w14:paraId="1B026818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eastAsia="zh-CN" w:bidi="ar"/>
              </w:rPr>
              <w:t>02RF38H, 02RF38Z, 02RF3JH, 02RF3KH, 02RF37H, 02RF37Z, 02RF3JZ, and 02RF3KZ</w:t>
            </w:r>
          </w:p>
        </w:tc>
        <w:tc>
          <w:tcPr>
            <w:tcW w:w="1662" w:type="dxa"/>
            <w:vAlign w:val="center"/>
          </w:tcPr>
          <w:p w14:paraId="46602A39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宋体" w:hAnsi="Segoe UI" w:cs="Segoe UI" w:hint="eastAsia"/>
                <w:color w:val="0F1115"/>
                <w:szCs w:val="18"/>
                <w:shd w:val="clear" w:color="auto" w:fill="FFFFFF"/>
              </w:rPr>
              <w:t>Transcatheter aortic valve replacement</w:t>
            </w:r>
          </w:p>
        </w:tc>
        <w:tc>
          <w:tcPr>
            <w:tcW w:w="1662" w:type="dxa"/>
            <w:vAlign w:val="center"/>
          </w:tcPr>
          <w:p w14:paraId="7240ADD0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Segoe UI" w:cs="Segoe UI"/>
                <w:color w:val="0F1115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0F1115"/>
                <w:shd w:val="clear" w:color="auto" w:fill="FFFFFF"/>
                <w:lang w:eastAsia="zh-CN"/>
              </w:rPr>
              <w:t>1</w:t>
            </w: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][</w:t>
            </w:r>
            <w:r>
              <w:rPr>
                <w:rFonts w:ascii="Times New Roman" w:eastAsia="宋体" w:hAnsi="Times New Roman" w:cs="Times New Roman" w:hint="eastAsia"/>
                <w:color w:val="0F1115"/>
                <w:shd w:val="clear" w:color="auto" w:fill="FFFFFF"/>
                <w:lang w:eastAsia="zh-CN"/>
              </w:rPr>
              <w:t>2</w:t>
            </w: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]</w:t>
            </w:r>
          </w:p>
        </w:tc>
      </w:tr>
      <w:tr w:rsidR="0001073D" w14:paraId="1BAEB245" w14:textId="77777777">
        <w:trPr>
          <w:jc w:val="center"/>
        </w:trPr>
        <w:tc>
          <w:tcPr>
            <w:tcW w:w="1246" w:type="dxa"/>
            <w:vAlign w:val="center"/>
          </w:tcPr>
          <w:p w14:paraId="0CAECC45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Style w:val="a6"/>
                <w:rFonts w:ascii="Times New Roman" w:eastAsia="宋体" w:hAnsi="Segoe UI" w:cs="Segoe UI" w:hint="eastAsia"/>
                <w:bCs/>
                <w:color w:val="0F1115"/>
                <w:szCs w:val="18"/>
                <w:shd w:val="clear" w:color="auto" w:fill="FFFFFF"/>
              </w:rPr>
              <w:t>AMI Diagnosis Codes</w:t>
            </w:r>
          </w:p>
        </w:tc>
        <w:tc>
          <w:tcPr>
            <w:tcW w:w="5004" w:type="dxa"/>
            <w:vAlign w:val="center"/>
          </w:tcPr>
          <w:p w14:paraId="28DF1FE0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  <w:t>I21.0, I21.01, I21.02, I21.09, I21.1, I21.11, I21.19,</w:t>
            </w:r>
            <w:r>
              <w:rPr>
                <w:rFonts w:ascii="Times New Roman" w:eastAsia="宋体" w:hAnsi="Times New Roman" w:cs="Times New Roman" w:hint="eastAsia"/>
                <w:color w:val="00000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  <w:t>I21.2,</w:t>
            </w:r>
            <w:r>
              <w:rPr>
                <w:rFonts w:ascii="Times New Roman" w:eastAsia="宋体" w:hAnsi="Times New Roman" w:cs="Times New Roman" w:hint="eastAsia"/>
                <w:color w:val="000000"/>
                <w:lang w:eastAsia="zh-CN"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  <w:t>I21.21</w:t>
            </w:r>
            <w:r>
              <w:rPr>
                <w:rFonts w:ascii="Times New Roman" w:eastAsia="宋体" w:hAnsi="Times New Roman" w:cs="Times New Roman" w:hint="eastAsia"/>
                <w:color w:val="000000"/>
                <w:lang w:eastAsia="zh-CN" w:bidi="ar"/>
              </w:rPr>
              <w:t xml:space="preserve">, I21.29, I21.3, I21.4, I21.9, I21.A, I21.A1, </w:t>
            </w:r>
            <w:r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  <w:t>I21.A9</w:t>
            </w:r>
            <w:r>
              <w:rPr>
                <w:rFonts w:ascii="Times New Roman" w:eastAsia="宋体" w:hAnsi="Times New Roman" w:cs="Times New Roman" w:hint="eastAsia"/>
                <w:color w:val="000000"/>
                <w:lang w:eastAsia="zh-CN" w:bidi="ar"/>
              </w:rPr>
              <w:t>, I22.0, I22.1, I22.2, I22.8, a</w:t>
            </w:r>
            <w:r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  <w:t>nd I22.9</w:t>
            </w:r>
          </w:p>
        </w:tc>
        <w:tc>
          <w:tcPr>
            <w:tcW w:w="1662" w:type="dxa"/>
            <w:vAlign w:val="center"/>
          </w:tcPr>
          <w:p w14:paraId="12D69FAE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宋体" w:hAnsi="Segoe UI" w:cs="Segoe UI" w:hint="eastAsia"/>
                <w:color w:val="0F1115"/>
                <w:szCs w:val="18"/>
                <w:shd w:val="clear" w:color="auto" w:fill="FFFFFF"/>
              </w:rPr>
              <w:t>Acute myocardial infarction</w:t>
            </w:r>
          </w:p>
        </w:tc>
        <w:tc>
          <w:tcPr>
            <w:tcW w:w="1662" w:type="dxa"/>
            <w:vAlign w:val="center"/>
          </w:tcPr>
          <w:p w14:paraId="4EB89EBE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Segoe UI" w:cs="Segoe UI"/>
                <w:color w:val="0F1115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0F1115"/>
                <w:shd w:val="clear" w:color="auto" w:fill="FFFFFF"/>
                <w:lang w:eastAsia="zh-CN"/>
              </w:rPr>
              <w:t>3</w:t>
            </w: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]</w:t>
            </w:r>
          </w:p>
        </w:tc>
      </w:tr>
      <w:tr w:rsidR="0001073D" w14:paraId="2DEE65E9" w14:textId="77777777">
        <w:trPr>
          <w:jc w:val="center"/>
        </w:trPr>
        <w:tc>
          <w:tcPr>
            <w:tcW w:w="1246" w:type="dxa"/>
            <w:vAlign w:val="center"/>
          </w:tcPr>
          <w:p w14:paraId="17F9D357" w14:textId="77777777" w:rsidR="0001073D" w:rsidRDefault="00000000">
            <w:pPr>
              <w:snapToGrid w:val="0"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Style w:val="a6"/>
                <w:rFonts w:ascii="Times New Roman" w:eastAsia="宋体" w:hAnsi="Segoe UI" w:cs="Segoe UI" w:hint="eastAsia"/>
                <w:bCs/>
                <w:color w:val="0F1115"/>
                <w:szCs w:val="18"/>
                <w:shd w:val="clear" w:color="auto" w:fill="FFFFFF"/>
              </w:rPr>
              <w:t>Obesity Diagnosis Codes</w:t>
            </w:r>
          </w:p>
        </w:tc>
        <w:tc>
          <w:tcPr>
            <w:tcW w:w="5004" w:type="dxa"/>
            <w:vAlign w:val="center"/>
          </w:tcPr>
          <w:p w14:paraId="662D7503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eastAsia="zh-CN" w:bidi="ar"/>
              </w:rPr>
              <w:t>E66, Z68.30, Z68.31, Z68.32, Z68.33, Z68.34, Z68.35, Z68.36, Z68.37, Z68.38, Z68.39Z68.41, Z68.42, Z68.43, Z68.44, and Z68.45</w:t>
            </w:r>
          </w:p>
        </w:tc>
        <w:tc>
          <w:tcPr>
            <w:tcW w:w="1662" w:type="dxa"/>
            <w:vAlign w:val="center"/>
          </w:tcPr>
          <w:p w14:paraId="78EEEE12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宋体" w:hAnsi="Segoe UI" w:cs="Segoe UI" w:hint="eastAsia"/>
                <w:color w:val="0F1115"/>
                <w:szCs w:val="18"/>
                <w:shd w:val="clear" w:color="auto" w:fill="FFFFFF"/>
              </w:rPr>
              <w:t xml:space="preserve">Body mass index </w:t>
            </w:r>
            <w:r>
              <w:rPr>
                <w:rFonts w:ascii="Times New Roman" w:eastAsia="宋体" w:hAnsi="Segoe UI" w:cs="Segoe UI" w:hint="eastAsia"/>
                <w:color w:val="0F1115"/>
                <w:szCs w:val="18"/>
                <w:shd w:val="clear" w:color="auto" w:fill="FFFFFF"/>
              </w:rPr>
              <w:t>≥</w:t>
            </w:r>
            <w:r>
              <w:rPr>
                <w:rFonts w:ascii="Times New Roman" w:eastAsia="宋体" w:hAnsi="Segoe UI" w:cs="Segoe UI" w:hint="eastAsia"/>
                <w:color w:val="0F1115"/>
                <w:szCs w:val="18"/>
                <w:shd w:val="clear" w:color="auto" w:fill="FFFFFF"/>
              </w:rPr>
              <w:t>30 kg/m</w:t>
            </w:r>
            <w:r>
              <w:rPr>
                <w:rFonts w:ascii="Times New Roman" w:eastAsia="宋体" w:hAnsi="Segoe UI" w:cs="Segoe UI" w:hint="eastAsia"/>
                <w:color w:val="0F1115"/>
                <w:szCs w:val="18"/>
                <w:shd w:val="clear" w:color="auto" w:fill="FFFFFF"/>
              </w:rPr>
              <w:t>²</w:t>
            </w:r>
          </w:p>
        </w:tc>
        <w:tc>
          <w:tcPr>
            <w:tcW w:w="1662" w:type="dxa"/>
            <w:vAlign w:val="center"/>
          </w:tcPr>
          <w:p w14:paraId="01301DA8" w14:textId="77777777" w:rsidR="0001073D" w:rsidRDefault="00000000">
            <w:pPr>
              <w:snapToGrid w:val="0"/>
              <w:spacing w:line="240" w:lineRule="auto"/>
              <w:rPr>
                <w:rFonts w:ascii="Times New Roman" w:eastAsia="宋体" w:hAnsi="Segoe UI" w:cs="Segoe UI"/>
                <w:color w:val="0F1115"/>
                <w:szCs w:val="18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0F1115"/>
                <w:shd w:val="clear" w:color="auto" w:fill="FFFFFF"/>
                <w:lang w:eastAsia="zh-CN"/>
              </w:rPr>
              <w:t>4</w:t>
            </w: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][</w:t>
            </w:r>
            <w:r>
              <w:rPr>
                <w:rFonts w:ascii="Times New Roman" w:eastAsia="宋体" w:hAnsi="Times New Roman" w:cs="Times New Roman" w:hint="eastAsia"/>
                <w:color w:val="0F1115"/>
                <w:shd w:val="clear" w:color="auto" w:fill="FFFFFF"/>
                <w:lang w:eastAsia="zh-CN"/>
              </w:rPr>
              <w:t>5</w:t>
            </w:r>
            <w:r>
              <w:rPr>
                <w:rFonts w:ascii="Times New Roman" w:eastAsia="Segoe UI" w:hAnsi="Times New Roman" w:cs="Times New Roman"/>
                <w:color w:val="0F1115"/>
                <w:shd w:val="clear" w:color="auto" w:fill="FFFFFF"/>
              </w:rPr>
              <w:t>]</w:t>
            </w:r>
          </w:p>
        </w:tc>
      </w:tr>
    </w:tbl>
    <w:p w14:paraId="2DC8781C" w14:textId="77777777" w:rsidR="0001073D" w:rsidRDefault="0001073D">
      <w:pPr>
        <w:rPr>
          <w:rFonts w:ascii="Times New Roman" w:eastAsia="Segoe UI" w:hAnsi="Times New Roman" w:cs="Times New Roman"/>
          <w:b/>
          <w:color w:val="0F1115"/>
          <w:shd w:val="clear" w:color="auto" w:fill="FFFFFF"/>
        </w:rPr>
      </w:pPr>
    </w:p>
    <w:p w14:paraId="7EB48EB1" w14:textId="77777777" w:rsidR="0001073D" w:rsidRDefault="00000000">
      <w:pPr>
        <w:rPr>
          <w:rFonts w:ascii="Times New Roman" w:eastAsia="Segoe UI" w:hAnsi="Times New Roman" w:cs="Times New Roman"/>
          <w:color w:val="0F1115"/>
          <w:shd w:val="clear" w:color="auto" w:fill="FFFFFF"/>
        </w:rPr>
      </w:pPr>
      <w:r>
        <w:rPr>
          <w:rFonts w:ascii="Times New Roman" w:eastAsia="Segoe UI" w:hAnsi="Times New Roman" w:cs="Times New Roman"/>
          <w:b/>
          <w:color w:val="0F1115"/>
          <w:shd w:val="clear" w:color="auto" w:fill="FFFFFF"/>
        </w:rPr>
        <w:t>Reference(s)</w:t>
      </w:r>
    </w:p>
    <w:p w14:paraId="6FD30D8D" w14:textId="77777777" w:rsidR="0001073D" w:rsidRDefault="00000000">
      <w:pPr>
        <w:shd w:val="clear" w:color="auto" w:fill="FFFFFE"/>
        <w:spacing w:after="0" w:line="240" w:lineRule="auto"/>
        <w:rPr>
          <w:rFonts w:ascii="Times New Roman" w:eastAsia="微软雅黑" w:hAnsi="Times New Roman" w:cs="Times New Roman"/>
          <w:bCs/>
        </w:rPr>
      </w:pP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[</w:t>
      </w:r>
      <w:proofErr w:type="gramStart"/>
      <w:r>
        <w:rPr>
          <w:rFonts w:ascii="Times New Roman" w:eastAsia="宋体" w:hAnsi="Times New Roman" w:cs="Times New Roman" w:hint="eastAsia"/>
          <w:color w:val="0F1115"/>
          <w:shd w:val="clear" w:color="auto" w:fill="FFFFFF"/>
          <w:lang w:eastAsia="zh-CN"/>
        </w:rPr>
        <w:t>1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]</w:t>
      </w:r>
      <w:proofErr w:type="spellStart"/>
      <w:r>
        <w:rPr>
          <w:rFonts w:ascii="Times New Roman" w:eastAsia="微软雅黑" w:hAnsi="Times New Roman" w:cs="Times New Roman"/>
          <w:bCs/>
        </w:rPr>
        <w:t>Alsughayer</w:t>
      </w:r>
      <w:proofErr w:type="spellEnd"/>
      <w:proofErr w:type="gramEnd"/>
      <w:r>
        <w:rPr>
          <w:rFonts w:ascii="Times New Roman" w:eastAsia="微软雅黑" w:hAnsi="Times New Roman" w:cs="Times New Roman"/>
          <w:bCs/>
        </w:rPr>
        <w:t xml:space="preserve"> A, et al. Body Mass Index and Outcomes of Transcatheter Aortic Valve Replacement: A Retrospective Observational Study. Curr </w:t>
      </w:r>
      <w:proofErr w:type="spellStart"/>
      <w:r>
        <w:rPr>
          <w:rFonts w:ascii="Times New Roman" w:eastAsia="微软雅黑" w:hAnsi="Times New Roman" w:cs="Times New Roman"/>
          <w:bCs/>
        </w:rPr>
        <w:t>Probl</w:t>
      </w:r>
      <w:proofErr w:type="spellEnd"/>
      <w:r>
        <w:rPr>
          <w:rFonts w:ascii="Times New Roman" w:eastAsia="微软雅黑" w:hAnsi="Times New Roman" w:cs="Times New Roman"/>
          <w:bCs/>
        </w:rPr>
        <w:t xml:space="preserve"> </w:t>
      </w:r>
      <w:proofErr w:type="spellStart"/>
      <w:r>
        <w:rPr>
          <w:rFonts w:ascii="Times New Roman" w:eastAsia="微软雅黑" w:hAnsi="Times New Roman" w:cs="Times New Roman"/>
          <w:bCs/>
        </w:rPr>
        <w:t>Cardiol</w:t>
      </w:r>
      <w:proofErr w:type="spellEnd"/>
      <w:r>
        <w:rPr>
          <w:rFonts w:ascii="Times New Roman" w:eastAsia="微软雅黑" w:hAnsi="Times New Roman" w:cs="Times New Roman"/>
          <w:bCs/>
        </w:rPr>
        <w:t xml:space="preserve">. 2023;48(10):101879. </w:t>
      </w:r>
      <w:proofErr w:type="gramStart"/>
      <w:r>
        <w:rPr>
          <w:rFonts w:ascii="Times New Roman" w:eastAsia="微软雅黑" w:hAnsi="Times New Roman" w:cs="Times New Roman"/>
          <w:bCs/>
        </w:rPr>
        <w:t>doi:10.1016/j.cpcardiol</w:t>
      </w:r>
      <w:proofErr w:type="gramEnd"/>
      <w:r>
        <w:rPr>
          <w:rFonts w:ascii="Times New Roman" w:eastAsia="微软雅黑" w:hAnsi="Times New Roman" w:cs="Times New Roman"/>
          <w:bCs/>
        </w:rPr>
        <w:t>.2023.101879</w:t>
      </w:r>
    </w:p>
    <w:p w14:paraId="0EBBDC60" w14:textId="77777777" w:rsidR="0001073D" w:rsidRDefault="00000000">
      <w:pPr>
        <w:shd w:val="clear" w:color="auto" w:fill="FFFFFE"/>
        <w:spacing w:after="0" w:line="240" w:lineRule="auto"/>
        <w:rPr>
          <w:rFonts w:ascii="Times New Roman" w:eastAsia="微软雅黑" w:hAnsi="Times New Roman" w:cs="Times New Roman"/>
          <w:bCs/>
        </w:rPr>
      </w:pP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[</w:t>
      </w:r>
      <w:proofErr w:type="gramStart"/>
      <w:r>
        <w:rPr>
          <w:rFonts w:ascii="Times New Roman" w:eastAsia="宋体" w:hAnsi="Times New Roman" w:cs="Times New Roman" w:hint="eastAsia"/>
          <w:color w:val="0F1115"/>
          <w:shd w:val="clear" w:color="auto" w:fill="FFFFFF"/>
          <w:lang w:eastAsia="zh-CN"/>
        </w:rPr>
        <w:t>2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]</w:t>
      </w:r>
      <w:r>
        <w:rPr>
          <w:rFonts w:ascii="Times New Roman" w:eastAsia="微软雅黑" w:hAnsi="Times New Roman" w:cs="Times New Roman"/>
          <w:bCs/>
        </w:rPr>
        <w:t>National</w:t>
      </w:r>
      <w:proofErr w:type="gramEnd"/>
      <w:r>
        <w:rPr>
          <w:rFonts w:ascii="Times New Roman" w:eastAsia="微软雅黑" w:hAnsi="Times New Roman" w:cs="Times New Roman"/>
          <w:bCs/>
        </w:rPr>
        <w:t xml:space="preserve"> Institutes of Health. Table E4: Procedure Codes for Aortic Valve Reinterventions. In: PMC9801294. Available from: </w:t>
      </w:r>
      <w:hyperlink r:id="rId7" w:history="1">
        <w:r>
          <w:rPr>
            <w:rStyle w:val="a7"/>
            <w:rFonts w:ascii="Times New Roman" w:eastAsia="微软雅黑" w:hAnsi="Times New Roman" w:cs="Times New Roman"/>
            <w:bCs/>
          </w:rPr>
          <w:t>https://pmc.ncbi.nlm.nih.gov/articles/PMC9801294/table/tblE4/</w:t>
        </w:r>
      </w:hyperlink>
    </w:p>
    <w:p w14:paraId="580215FB" w14:textId="77777777" w:rsidR="0001073D" w:rsidRDefault="00000000">
      <w:pPr>
        <w:shd w:val="clear" w:color="auto" w:fill="FFFFFE"/>
        <w:spacing w:after="0" w:line="240" w:lineRule="auto"/>
        <w:rPr>
          <w:rFonts w:ascii="Times New Roman" w:eastAsia="微软雅黑" w:hAnsi="Times New Roman" w:cs="Times New Roman"/>
          <w:bCs/>
        </w:rPr>
      </w:pP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[</w:t>
      </w:r>
      <w:proofErr w:type="gramStart"/>
      <w:r>
        <w:rPr>
          <w:rFonts w:ascii="Times New Roman" w:eastAsia="宋体" w:hAnsi="Times New Roman" w:cs="Times New Roman" w:hint="eastAsia"/>
          <w:color w:val="0F1115"/>
          <w:shd w:val="clear" w:color="auto" w:fill="FFFFFF"/>
          <w:lang w:eastAsia="zh-CN"/>
        </w:rPr>
        <w:t>3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]Slezak</w:t>
      </w:r>
      <w:proofErr w:type="gram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, J., et al., Validation of ICD‐10 Diagnosis Codes for Identification of Acute Myocardial Infarction </w:t>
      </w:r>
      <w:proofErr w:type="gram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From</w:t>
      </w:r>
      <w:proofErr w:type="gram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a US Integrated Healthcare System. Pharmacoepidemiology and Drug Safety, 2025. 34(7).</w:t>
      </w:r>
    </w:p>
    <w:p w14:paraId="6312267B" w14:textId="77777777" w:rsidR="0001073D" w:rsidRDefault="00000000">
      <w:pPr>
        <w:shd w:val="clear" w:color="auto" w:fill="FFFFFE"/>
        <w:spacing w:after="0" w:line="240" w:lineRule="auto"/>
        <w:rPr>
          <w:rFonts w:ascii="Times New Roman" w:eastAsia="微软雅黑" w:hAnsi="Times New Roman" w:cs="Times New Roman"/>
          <w:bCs/>
        </w:rPr>
      </w:pP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[</w:t>
      </w:r>
      <w:proofErr w:type="gramStart"/>
      <w:r>
        <w:rPr>
          <w:rFonts w:ascii="Times New Roman" w:eastAsia="宋体" w:hAnsi="Times New Roman" w:cs="Times New Roman" w:hint="eastAsia"/>
          <w:color w:val="0F1115"/>
          <w:shd w:val="clear" w:color="auto" w:fill="FFFFFF"/>
          <w:lang w:eastAsia="zh-CN"/>
        </w:rPr>
        <w:t>4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]</w:t>
      </w:r>
      <w:r>
        <w:rPr>
          <w:rFonts w:ascii="Times New Roman" w:eastAsia="微软雅黑" w:hAnsi="Times New Roman" w:cs="Times New Roman"/>
          <w:bCs/>
        </w:rPr>
        <w:t>Ammann</w:t>
      </w:r>
      <w:proofErr w:type="gramEnd"/>
      <w:r>
        <w:rPr>
          <w:rFonts w:ascii="Times New Roman" w:eastAsia="微软雅黑" w:hAnsi="Times New Roman" w:cs="Times New Roman"/>
          <w:bCs/>
        </w:rPr>
        <w:t>, E.M., et al., Assessment of obesity prevalence and validity of obesity diagnoses coded in claims data for selected surgical populations. Medicine, 2019. 98(29).</w:t>
      </w:r>
    </w:p>
    <w:p w14:paraId="4A5B36E4" w14:textId="77777777" w:rsidR="0001073D" w:rsidRDefault="00000000">
      <w:pPr>
        <w:shd w:val="clear" w:color="auto" w:fill="FFFFFE"/>
        <w:spacing w:after="0" w:line="240" w:lineRule="auto"/>
        <w:rPr>
          <w:rFonts w:ascii="Times New Roman" w:eastAsia="微软雅黑" w:hAnsi="Times New Roman" w:cs="Times New Roman"/>
          <w:bCs/>
        </w:rPr>
      </w:pP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[</w:t>
      </w:r>
      <w:proofErr w:type="gramStart"/>
      <w:r>
        <w:rPr>
          <w:rFonts w:ascii="Times New Roman" w:eastAsia="宋体" w:hAnsi="Times New Roman" w:cs="Times New Roman" w:hint="eastAsia"/>
          <w:color w:val="0F1115"/>
          <w:shd w:val="clear" w:color="auto" w:fill="FFFFFF"/>
          <w:lang w:eastAsia="zh-CN"/>
        </w:rPr>
        <w:t>5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]</w:t>
      </w:r>
      <w:r>
        <w:rPr>
          <w:rFonts w:ascii="Times New Roman" w:eastAsia="微软雅黑" w:hAnsi="Times New Roman" w:cs="Times New Roman"/>
          <w:bCs/>
        </w:rPr>
        <w:t>Ammann</w:t>
      </w:r>
      <w:proofErr w:type="gramEnd"/>
      <w:r>
        <w:rPr>
          <w:rFonts w:ascii="Times New Roman" w:eastAsia="微软雅黑" w:hAnsi="Times New Roman" w:cs="Times New Roman"/>
          <w:bCs/>
        </w:rPr>
        <w:t>, E.M., et al., Validation of body mass index (BMI)‐related ICD‐9‐CM and ICD‐10‐CM administrative diagnosis codes recorded in US claims data. Pharmacoepidemiology and Drug Safety, 2018. 27(10): p. 1092-1100.</w:t>
      </w:r>
    </w:p>
    <w:p w14:paraId="2855AC7C" w14:textId="77777777" w:rsidR="0001073D" w:rsidRDefault="0001073D">
      <w:pPr>
        <w:shd w:val="clear" w:color="auto" w:fill="FFFFFE"/>
        <w:spacing w:after="0" w:line="240" w:lineRule="auto"/>
        <w:rPr>
          <w:rFonts w:ascii="Times New Roman" w:eastAsia="微软雅黑" w:hAnsi="Times New Roman" w:cs="Times New Roman"/>
          <w:bCs/>
        </w:rPr>
      </w:pPr>
    </w:p>
    <w:sectPr w:rsidR="00010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F0D9" w14:textId="77777777" w:rsidR="006130B5" w:rsidRDefault="006130B5">
      <w:pPr>
        <w:spacing w:line="240" w:lineRule="auto"/>
      </w:pPr>
      <w:r>
        <w:separator/>
      </w:r>
    </w:p>
  </w:endnote>
  <w:endnote w:type="continuationSeparator" w:id="0">
    <w:p w14:paraId="19C9B2C2" w14:textId="77777777" w:rsidR="006130B5" w:rsidRDefault="00613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6CBB" w14:textId="77777777" w:rsidR="006130B5" w:rsidRDefault="006130B5">
      <w:pPr>
        <w:spacing w:after="0"/>
      </w:pPr>
      <w:r>
        <w:separator/>
      </w:r>
    </w:p>
  </w:footnote>
  <w:footnote w:type="continuationSeparator" w:id="0">
    <w:p w14:paraId="5F0D1192" w14:textId="77777777" w:rsidR="006130B5" w:rsidRDefault="006130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3AA"/>
    <w:rsid w:val="00003852"/>
    <w:rsid w:val="0001073D"/>
    <w:rsid w:val="0004688F"/>
    <w:rsid w:val="000807AC"/>
    <w:rsid w:val="000D0299"/>
    <w:rsid w:val="000D0D81"/>
    <w:rsid w:val="00100C9C"/>
    <w:rsid w:val="001023AA"/>
    <w:rsid w:val="00116D72"/>
    <w:rsid w:val="00173C1E"/>
    <w:rsid w:val="00176A0C"/>
    <w:rsid w:val="001B4198"/>
    <w:rsid w:val="00220BA1"/>
    <w:rsid w:val="002D2ACB"/>
    <w:rsid w:val="002F23C0"/>
    <w:rsid w:val="00307BF4"/>
    <w:rsid w:val="0037205A"/>
    <w:rsid w:val="00377280"/>
    <w:rsid w:val="00383BFD"/>
    <w:rsid w:val="00387397"/>
    <w:rsid w:val="00393A4D"/>
    <w:rsid w:val="003F3068"/>
    <w:rsid w:val="00467173"/>
    <w:rsid w:val="0047593D"/>
    <w:rsid w:val="004A776D"/>
    <w:rsid w:val="004C222C"/>
    <w:rsid w:val="00543660"/>
    <w:rsid w:val="00562ABD"/>
    <w:rsid w:val="00573AD3"/>
    <w:rsid w:val="005950B8"/>
    <w:rsid w:val="005D0231"/>
    <w:rsid w:val="005F2556"/>
    <w:rsid w:val="00606F1A"/>
    <w:rsid w:val="006130B5"/>
    <w:rsid w:val="006134F9"/>
    <w:rsid w:val="006736B2"/>
    <w:rsid w:val="0067736F"/>
    <w:rsid w:val="00705A4B"/>
    <w:rsid w:val="00712E86"/>
    <w:rsid w:val="00741349"/>
    <w:rsid w:val="00795EAA"/>
    <w:rsid w:val="007E0F2D"/>
    <w:rsid w:val="0083350C"/>
    <w:rsid w:val="0090603D"/>
    <w:rsid w:val="009264A4"/>
    <w:rsid w:val="009A5565"/>
    <w:rsid w:val="009C7C0D"/>
    <w:rsid w:val="00A10D87"/>
    <w:rsid w:val="00A12189"/>
    <w:rsid w:val="00A5596A"/>
    <w:rsid w:val="00A74AAA"/>
    <w:rsid w:val="00B113E6"/>
    <w:rsid w:val="00B57169"/>
    <w:rsid w:val="00BB2337"/>
    <w:rsid w:val="00C067E5"/>
    <w:rsid w:val="00C1319E"/>
    <w:rsid w:val="00C50193"/>
    <w:rsid w:val="00C52A8C"/>
    <w:rsid w:val="00C61FE2"/>
    <w:rsid w:val="00C67746"/>
    <w:rsid w:val="00CB46DB"/>
    <w:rsid w:val="00D345A5"/>
    <w:rsid w:val="00DA5BC4"/>
    <w:rsid w:val="00E039F5"/>
    <w:rsid w:val="00E45B07"/>
    <w:rsid w:val="00E70CE5"/>
    <w:rsid w:val="00E87934"/>
    <w:rsid w:val="00EE1AEF"/>
    <w:rsid w:val="00F30F3E"/>
    <w:rsid w:val="00F57CC9"/>
    <w:rsid w:val="00F932DA"/>
    <w:rsid w:val="00FB0F22"/>
    <w:rsid w:val="00FC7F35"/>
    <w:rsid w:val="0E6C1297"/>
    <w:rsid w:val="159863B1"/>
    <w:rsid w:val="21442F49"/>
    <w:rsid w:val="21535882"/>
    <w:rsid w:val="2F9E23BE"/>
    <w:rsid w:val="31F732AA"/>
    <w:rsid w:val="34817F37"/>
    <w:rsid w:val="3A8F74D3"/>
    <w:rsid w:val="3A907970"/>
    <w:rsid w:val="4AC056A3"/>
    <w:rsid w:val="4D9B3A7E"/>
    <w:rsid w:val="53DA78D8"/>
    <w:rsid w:val="54B55327"/>
    <w:rsid w:val="5DC6119C"/>
    <w:rsid w:val="633D7892"/>
    <w:rsid w:val="64DF0960"/>
    <w:rsid w:val="69D41F5D"/>
    <w:rsid w:val="6AA71FBB"/>
    <w:rsid w:val="6D6830E8"/>
    <w:rsid w:val="6E5E1D91"/>
    <w:rsid w:val="7DE7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ACCA3"/>
  <w15:docId w15:val="{B1FE4467-9060-4991-9C2E-919C60F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qFormat/>
    <w:pPr>
      <w:spacing w:after="0" w:line="240" w:lineRule="auto"/>
    </w:pPr>
    <w:rPr>
      <w:rFonts w:ascii="Calibri" w:hAnsi="Calibri"/>
      <w:szCs w:val="21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纯文本 字符"/>
    <w:basedOn w:val="a0"/>
    <w:link w:val="a3"/>
    <w:uiPriority w:val="99"/>
    <w:semiHidden/>
    <w:qFormat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unhideWhenUsed/>
    <w:rsid w:val="0038739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87397"/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b">
    <w:name w:val="footer"/>
    <w:basedOn w:val="a"/>
    <w:link w:val="ac"/>
    <w:uiPriority w:val="99"/>
    <w:unhideWhenUsed/>
    <w:rsid w:val="0038739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87397"/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mc.ncbi.nlm.nih.gov/articles/PMC9801294/table/tblE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6AD11-A3DB-4421-B4F2-AB61E8F7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>DHA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Baydoun, Hind A CIV DHA J7 (USA)</dc:creator>
  <cp:lastModifiedBy>May R</cp:lastModifiedBy>
  <cp:revision>3</cp:revision>
  <dcterms:created xsi:type="dcterms:W3CDTF">2026-08-06T09:35:00Z</dcterms:created>
  <dcterms:modified xsi:type="dcterms:W3CDTF">2026-08-06T09:35:00Z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eyJoZGlkIjoiYTQzYzU0MDQzNTU0M2ZjZGMyNWVhMjgzMWIxMzAzNTMiLCJ1c2VySWQiOiIzODEzNjc5NDgifQ==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6C58D380FD0147FB96767B05FF808C11_12</vt:lpwstr>
  </property>
</Properties>
</file>