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09F6" w14:textId="77777777" w:rsidR="00134BB2" w:rsidRDefault="00134BB2" w:rsidP="00134BB2">
      <w:pPr>
        <w:widowControl w:val="0"/>
        <w:adjustRightInd w:val="0"/>
        <w:snapToGrid w:val="0"/>
        <w:rPr>
          <w:lang w:eastAsia="zh-CN"/>
        </w:rPr>
      </w:pPr>
    </w:p>
    <w:p w14:paraId="7B66FBE7" w14:textId="77777777" w:rsidR="00134BB2" w:rsidRDefault="00134BB2" w:rsidP="00134BB2">
      <w:pPr>
        <w:rPr>
          <w:lang w:eastAsia="zh-CN"/>
        </w:rPr>
      </w:pPr>
    </w:p>
    <w:p w14:paraId="38DACF72" w14:textId="77777777" w:rsidR="00134BB2" w:rsidRPr="00411946" w:rsidRDefault="00134BB2" w:rsidP="00134BB2">
      <w:pPr>
        <w:widowControl w:val="0"/>
        <w:adjustRightInd w:val="0"/>
        <w:snapToGrid w:val="0"/>
        <w:rPr>
          <w:i/>
          <w:iCs/>
          <w:lang w:eastAsia="zh-CN"/>
        </w:rPr>
      </w:pPr>
      <w:r w:rsidRPr="00411946">
        <w:rPr>
          <w:b/>
          <w:bCs/>
        </w:rPr>
        <w:t xml:space="preserve">Suppl </w:t>
      </w:r>
      <w:r>
        <w:rPr>
          <w:rFonts w:hint="eastAsia"/>
          <w:b/>
          <w:bCs/>
          <w:lang w:eastAsia="zh-CN"/>
        </w:rPr>
        <w:t>5</w:t>
      </w:r>
      <w:r w:rsidRPr="00411946">
        <w:rPr>
          <w:b/>
          <w:bCs/>
        </w:rPr>
        <w:t xml:space="preserve">. </w:t>
      </w:r>
      <w:r w:rsidRPr="00411946">
        <w:t>Individual Post-Match and Cumulative Incidence Rate Ratios for AMI and Heart Failure</w:t>
      </w:r>
    </w:p>
    <w:tbl>
      <w:tblPr>
        <w:tblW w:w="5000" w:type="pct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710"/>
        <w:gridCol w:w="2850"/>
        <w:gridCol w:w="951"/>
        <w:gridCol w:w="1711"/>
        <w:gridCol w:w="1074"/>
      </w:tblGrid>
      <w:tr w:rsidR="00134BB2" w:rsidRPr="00411946" w14:paraId="40B7832C" w14:textId="77777777" w:rsidTr="003A3184">
        <w:trPr>
          <w:tblHeader/>
          <w:jc w:val="center"/>
        </w:trPr>
        <w:tc>
          <w:tcPr>
            <w:tcW w:w="1031" w:type="pct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550C13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</w:rPr>
              <w:t>Outcome</w:t>
            </w:r>
          </w:p>
        </w:tc>
        <w:tc>
          <w:tcPr>
            <w:tcW w:w="1718" w:type="pct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D0F92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</w:rPr>
              <w:t>Window</w:t>
            </w:r>
          </w:p>
        </w:tc>
        <w:tc>
          <w:tcPr>
            <w:tcW w:w="573" w:type="pct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AFF46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</w:rPr>
              <w:t>IRR</w:t>
            </w:r>
          </w:p>
        </w:tc>
        <w:tc>
          <w:tcPr>
            <w:tcW w:w="1031" w:type="pct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EFF2D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</w:rPr>
              <w:t>95% CI</w:t>
            </w:r>
          </w:p>
        </w:tc>
        <w:tc>
          <w:tcPr>
            <w:tcW w:w="649" w:type="pct"/>
            <w:shd w:val="clear" w:color="auto" w:fill="D9E2F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447E8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>
              <w:rPr>
                <w:rFonts w:hint="eastAsia"/>
                <w:b/>
                <w:lang w:eastAsia="zh-CN"/>
              </w:rPr>
              <w:t>P</w:t>
            </w:r>
            <w:r w:rsidRPr="00411946">
              <w:rPr>
                <w:b/>
              </w:rPr>
              <w:t>-value</w:t>
            </w:r>
          </w:p>
        </w:tc>
      </w:tr>
      <w:tr w:rsidR="00134BB2" w:rsidRPr="00411946" w14:paraId="5ED4C10B" w14:textId="77777777" w:rsidTr="003A3184">
        <w:trPr>
          <w:jc w:val="center"/>
        </w:trPr>
        <w:tc>
          <w:tcPr>
            <w:tcW w:w="5000" w:type="pct"/>
            <w:gridSpan w:val="5"/>
            <w:shd w:val="clear" w:color="auto" w:fill="E7E6E6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B30164F" w14:textId="77777777" w:rsidR="00134BB2" w:rsidRPr="00411946" w:rsidRDefault="00134BB2" w:rsidP="003A3184">
            <w:pPr>
              <w:widowControl w:val="0"/>
              <w:adjustRightInd w:val="0"/>
              <w:snapToGrid w:val="0"/>
              <w:rPr>
                <w:lang w:eastAsia="zh-CN"/>
              </w:rPr>
            </w:pPr>
            <w:r w:rsidRPr="00411946">
              <w:rPr>
                <w:b/>
              </w:rPr>
              <w:t>A. Individual post-match days</w:t>
            </w:r>
          </w:p>
        </w:tc>
      </w:tr>
      <w:tr w:rsidR="00134BB2" w:rsidRPr="00411946" w14:paraId="231F99E0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FEB5D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93A43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+1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FD661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1.01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01F82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0.978–1.05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570A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0.482</w:t>
            </w:r>
          </w:p>
        </w:tc>
      </w:tr>
      <w:tr w:rsidR="00134BB2" w:rsidRPr="00411946" w14:paraId="03FD9841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5EECBC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ACB146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+2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9C77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0.998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6BFF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0.963–1.03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EE0AA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0.898</w:t>
            </w:r>
          </w:p>
        </w:tc>
      </w:tr>
      <w:tr w:rsidR="00134BB2" w:rsidRPr="00411946" w14:paraId="6F6CE9CF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6957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08AEA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+3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DEB9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1.01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036BE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0.973–1.04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030C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0.661</w:t>
            </w:r>
          </w:p>
        </w:tc>
      </w:tr>
      <w:tr w:rsidR="00134BB2" w:rsidRPr="00411946" w14:paraId="6208A6EB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529306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DF2B84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+1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534B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1.00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4B23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0.963–1.05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6B2DC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0.873</w:t>
            </w:r>
          </w:p>
        </w:tc>
      </w:tr>
      <w:tr w:rsidR="00134BB2" w:rsidRPr="00411946" w14:paraId="72B0736E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86F1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CAD0DF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+2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BBDD18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1.01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1DBE1C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0.967–1.05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12EA3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0.717</w:t>
            </w:r>
          </w:p>
        </w:tc>
      </w:tr>
      <w:tr w:rsidR="00134BB2" w:rsidRPr="00411946" w14:paraId="39E04F51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9444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D9223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Day +3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6C3F0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1.04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BAC230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1.00–1.09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892B0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0.044</w:t>
            </w:r>
          </w:p>
        </w:tc>
      </w:tr>
      <w:tr w:rsidR="00134BB2" w:rsidRPr="00411946" w14:paraId="23CB4228" w14:textId="77777777" w:rsidTr="003A3184">
        <w:trPr>
          <w:jc w:val="center"/>
        </w:trPr>
        <w:tc>
          <w:tcPr>
            <w:tcW w:w="5000" w:type="pct"/>
            <w:gridSpan w:val="5"/>
            <w:shd w:val="clear" w:color="auto" w:fill="E7E6E6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D4FA71F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</w:rPr>
              <w:t>B. Cumulative match-day windows</w:t>
            </w:r>
          </w:p>
        </w:tc>
      </w:tr>
      <w:tr w:rsidR="00134BB2" w:rsidRPr="00411946" w14:paraId="2966365E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5AF9A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1E9431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only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7EF32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0.930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03160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0.898–0.962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2EC0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&lt;0.001</w:t>
            </w:r>
          </w:p>
        </w:tc>
      </w:tr>
      <w:tr w:rsidR="00134BB2" w:rsidRPr="00411946" w14:paraId="4CB5B49C" w14:textId="77777777" w:rsidTr="003A3184">
        <w:trPr>
          <w:trHeight w:val="308"/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407BD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DC53E1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+1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AB7FA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0.967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0D87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0.942–0.992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3D6E1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0.011</w:t>
            </w:r>
          </w:p>
        </w:tc>
      </w:tr>
      <w:tr w:rsidR="00134BB2" w:rsidRPr="00411946" w14:paraId="540F4AFC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EA45A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40F2E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+2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D6FC34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0.974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961BF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0.953–0.996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BC0B6F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0.022</w:t>
            </w:r>
          </w:p>
        </w:tc>
      </w:tr>
      <w:tr w:rsidR="00134BB2" w:rsidRPr="00411946" w14:paraId="3361F5EC" w14:textId="77777777" w:rsidTr="003A3184">
        <w:trPr>
          <w:jc w:val="center"/>
        </w:trPr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BC7F1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AMI</w:t>
            </w:r>
          </w:p>
        </w:tc>
        <w:tc>
          <w:tcPr>
            <w:tcW w:w="1718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44B2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+3</w:t>
            </w:r>
          </w:p>
        </w:tc>
        <w:tc>
          <w:tcPr>
            <w:tcW w:w="573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A4010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0.980</w:t>
            </w:r>
          </w:p>
        </w:tc>
        <w:tc>
          <w:tcPr>
            <w:tcW w:w="1031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C8CFCC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0.960–1.001</w:t>
            </w:r>
          </w:p>
        </w:tc>
        <w:tc>
          <w:tcPr>
            <w:tcW w:w="649" w:type="pct"/>
            <w:shd w:val="clear" w:color="auto" w:fill="D9EA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D8A5E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0.059</w:t>
            </w:r>
          </w:p>
        </w:tc>
      </w:tr>
      <w:tr w:rsidR="00134BB2" w:rsidRPr="00411946" w14:paraId="26F40631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4387F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8513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only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0156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0.889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1DE4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0.855–0.925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8CC5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&lt;0.001</w:t>
            </w:r>
          </w:p>
        </w:tc>
      </w:tr>
      <w:tr w:rsidR="00134BB2" w:rsidRPr="00411946" w14:paraId="1005787C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9E3E71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E818B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+1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4C7B27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0.939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D4FD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0.911–0.968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8D1904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&lt;0.001</w:t>
            </w:r>
          </w:p>
        </w:tc>
      </w:tr>
      <w:tr w:rsidR="00134BB2" w:rsidRPr="00411946" w14:paraId="5BF6E6FA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BF23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7A7D5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+2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AE624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0.957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FD3E12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0.933–0.983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43112E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0.001</w:t>
            </w:r>
          </w:p>
        </w:tc>
      </w:tr>
      <w:tr w:rsidR="00134BB2" w:rsidRPr="00411946" w14:paraId="2EA1E699" w14:textId="77777777" w:rsidTr="003A3184">
        <w:trPr>
          <w:jc w:val="center"/>
        </w:trPr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7F9C9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Heart Failure</w:t>
            </w:r>
          </w:p>
        </w:tc>
        <w:tc>
          <w:tcPr>
            <w:tcW w:w="1718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65C41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Match day through +3</w:t>
            </w:r>
          </w:p>
        </w:tc>
        <w:tc>
          <w:tcPr>
            <w:tcW w:w="573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0DE0F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0.980</w:t>
            </w:r>
          </w:p>
        </w:tc>
        <w:tc>
          <w:tcPr>
            <w:tcW w:w="1031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7D064D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0.956–1.005</w:t>
            </w:r>
          </w:p>
        </w:tc>
        <w:tc>
          <w:tcPr>
            <w:tcW w:w="649" w:type="pct"/>
            <w:shd w:val="clear" w:color="auto" w:fill="FCE8D5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7A13F" w14:textId="77777777" w:rsidR="00134BB2" w:rsidRPr="00411946" w:rsidRDefault="00134BB2" w:rsidP="003A3184">
            <w:pPr>
              <w:widowControl w:val="0"/>
              <w:adjustRightInd w:val="0"/>
              <w:snapToGrid w:val="0"/>
            </w:pPr>
            <w:r w:rsidRPr="00411946">
              <w:t>0.121</w:t>
            </w:r>
          </w:p>
        </w:tc>
      </w:tr>
    </w:tbl>
    <w:p w14:paraId="1418470A" w14:textId="77777777" w:rsidR="00134BB2" w:rsidRPr="00411946" w:rsidRDefault="00134BB2" w:rsidP="00134BB2">
      <w:pPr>
        <w:widowControl w:val="0"/>
        <w:adjustRightInd w:val="0"/>
        <w:snapToGrid w:val="0"/>
      </w:pPr>
      <w:r w:rsidRPr="00411946">
        <w:t xml:space="preserve">Individual post-match-day models compare each specified post-match day (+1, +2, or +3) with all other observation days within the tournament windows. Cumulative models compare the indicated match-day window with observation days outside that window. All negative binomial models adjust for day of week, calendar month, and </w:t>
      </w:r>
      <w:r w:rsidRPr="00411946">
        <w:lastRenderedPageBreak/>
        <w:t>year. AMI = acute myocardial infarction (ICD-10 I21); HF = heart failure (ICD-10 I50); IRR = incidence rate ratio; CI = confidence interval.</w:t>
      </w:r>
    </w:p>
    <w:p w14:paraId="0269FABE" w14:textId="77777777" w:rsidR="00134BB2" w:rsidRPr="00411946" w:rsidRDefault="00134BB2" w:rsidP="00134BB2">
      <w:pPr>
        <w:widowControl w:val="0"/>
        <w:adjustRightInd w:val="0"/>
        <w:snapToGrid w:val="0"/>
        <w:rPr>
          <w:b/>
          <w:bCs/>
        </w:rPr>
      </w:pPr>
    </w:p>
    <w:p w14:paraId="36C4EFAA" w14:textId="77777777" w:rsidR="00134BB2" w:rsidRDefault="00134BB2" w:rsidP="00134BB2">
      <w:pPr>
        <w:rPr>
          <w:lang w:eastAsia="zh-CN"/>
        </w:rPr>
      </w:pPr>
    </w:p>
    <w:p w14:paraId="5669600C" w14:textId="77777777" w:rsidR="0067415F" w:rsidRDefault="0067415F"/>
    <w:sectPr w:rsidR="0067415F" w:rsidSect="00134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F9"/>
    <w:rsid w:val="00134BB2"/>
    <w:rsid w:val="004244E6"/>
    <w:rsid w:val="0067415F"/>
    <w:rsid w:val="007741FA"/>
    <w:rsid w:val="009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E12DA-F486-45BE-A5DC-145F348B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2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2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2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2026-08-28T08:57:00Z</dcterms:created>
  <dcterms:modified xsi:type="dcterms:W3CDTF">2026-08-28T08:57:00Z</dcterms:modified>
</cp:coreProperties>
</file>